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河源市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商标品牌建设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项目申报指南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一、项目名称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2025年河源市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商标品牌建设项目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二、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项目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</w:rPr>
        <w:t xml:space="preserve">目标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推进商标品牌战略有效实施，加强对商标品牌培育指导站业务培训，提升商标品牌培育指导站服务人员服务能力，对全市商标品牌培育指导站开展质量评估工作。加强有关法律法规和商标品牌政策宣传，通过线上线下不同渠道宣传商标品牌建设及地理标志等。为企业提供便捷高效的商标服务，切实增强企业商标品牌意识及运用能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项目任务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（一）制定我市商标品牌发展规划。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深入调研我市商标品牌发展现状，分析优势与不足。结合商标品牌发展趋势，制定符合我市实际情况的商标品牌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（含地理标志）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发展战略规划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1份，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明确短期、中期、长期发展目标及具体行动路径。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Lines="0" w:beforeAutospacing="0" w:after="0" w:afterLines="0" w:afterAutospacing="0" w:line="600" w:lineRule="exact"/>
        <w:ind w:left="0" w:right="0" w:firstLine="0"/>
        <w:jc w:val="both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（二）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开展全市商标品牌培育指导站质量评估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。配合制定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商标品牌培育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指导站工作评价方案，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建立科学的评估指标体系，涵盖服务质量、业务能力、资源投入等方面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，对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全市商标品牌培育指导站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开展不少于1次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质量评估工作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组织专家团队进行实地评估，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并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根据评估结果提出针对性的改进建议，指导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各商标品牌培育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指导站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加强规范化建设，不断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提升指导站服务水平。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（三）组织开展商标品牌政策宣导和培训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采用各种形式开展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不少于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商标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品牌政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策、法律法规宣导及商标品牌运用业务培训等活动，通过线上线下不同渠道宣传商标品牌建设及地理标志等，每场参加人员不少于50人。指导服务企业不少于15家次，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帮助企业提高商标申请注册质量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，增强企业利用商标品牌拓展市场的意识。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）推动商标品牌运用促进。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鼓励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我市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特色产品龙头企业扩大品牌影响力，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引导并协助组织10家以上河源市创新主体积极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参与粤港澳大湾区高价值商标品牌培育大赛、粤东西北知识产权创新创业大赛、知识产权交易博览会等各类赛事、大型展会活动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提升我市商标品牌知名度和竞争力。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形成不少于1个商标品牌建设典型案例。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四、申报主体及条件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lang w:val="en-US" w:eastAsia="zh-CN"/>
        </w:rPr>
        <w:t>（一）申报主体：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境内依法登记注册、具备合法资质的</w:t>
      </w:r>
      <w:r>
        <w:rPr>
          <w:rFonts w:hint="eastAsia" w:ascii="仿宋_GB2312" w:hAnsi="仿宋_GB2312" w:eastAsia="仿宋_GB2312" w:cs="仿宋_GB2312"/>
          <w:color w:val="auto"/>
          <w:sz w:val="32"/>
        </w:rPr>
        <w:t>知识产权服务机构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、提供知识产权服务的</w:t>
      </w:r>
      <w:r>
        <w:rPr>
          <w:rFonts w:hint="eastAsia" w:ascii="仿宋_GB2312" w:hAnsi="仿宋_GB2312" w:eastAsia="仿宋_GB2312" w:cs="仿宋_GB2312"/>
          <w:color w:val="auto"/>
          <w:sz w:val="32"/>
        </w:rPr>
        <w:t>社会</w:t>
      </w:r>
      <w:r>
        <w:rPr>
          <w:rFonts w:hint="eastAsia" w:ascii="仿宋_GB2312" w:hAnsi="仿宋_GB2312" w:eastAsia="仿宋_GB2312" w:cs="仿宋_GB2312"/>
          <w:color w:val="auto"/>
          <w:sz w:val="32"/>
          <w:lang w:eastAsia="zh-CN"/>
        </w:rPr>
        <w:t>团体</w:t>
      </w:r>
      <w:r>
        <w:rPr>
          <w:rFonts w:hint="eastAsia" w:ascii="仿宋_GB2312" w:hAnsi="仿宋_GB2312" w:eastAsia="仿宋_GB2312" w:cs="仿宋_GB2312"/>
          <w:color w:val="auto"/>
          <w:sz w:val="32"/>
        </w:rPr>
        <w:t>组织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24"/>
          <w:u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lang w:val="en-US" w:eastAsia="zh-CN"/>
        </w:rPr>
        <w:t>（二）申报条件：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>申</w:t>
      </w:r>
      <w:r>
        <w:rPr>
          <w:rFonts w:hint="eastAsia" w:ascii="仿宋_GB2312" w:hAnsi="仿宋_GB2312" w:eastAsia="仿宋_GB2312" w:cs="仿宋_GB2312"/>
          <w:color w:val="auto"/>
          <w:sz w:val="32"/>
          <w:szCs w:val="24"/>
          <w:u w:val="none"/>
          <w:lang w:val="en-US" w:eastAsia="zh-CN"/>
        </w:rPr>
        <w:t>报单位应熟悉商标注册、运用、保护和管理工作，能够组织各类专家和比较广泛的服务对象参与，拥有商标品牌推广经验。</w:t>
      </w:r>
      <w:r>
        <w:rPr>
          <w:rFonts w:hint="default" w:ascii="仿宋_GB2312" w:hAnsi="仿宋_GB2312" w:eastAsia="仿宋_GB2312" w:cs="仿宋_GB2312"/>
          <w:color w:val="auto"/>
          <w:sz w:val="32"/>
          <w:szCs w:val="24"/>
          <w:u w:val="none"/>
          <w:lang w:val="en-US" w:eastAsia="zh-CN"/>
        </w:rPr>
        <w:t>有良好的信用记录和健全的管理制度，资金和财务状况良好，在经营活动中没有重大违法记录</w:t>
      </w:r>
      <w:r>
        <w:rPr>
          <w:rFonts w:hint="eastAsia" w:ascii="仿宋_GB2312" w:hAnsi="仿宋_GB2312" w:eastAsia="仿宋_GB2312" w:cs="仿宋_GB2312"/>
          <w:color w:val="auto"/>
          <w:sz w:val="32"/>
          <w:szCs w:val="24"/>
          <w:u w:val="none"/>
          <w:lang w:val="en-US" w:eastAsia="zh-CN"/>
        </w:rPr>
        <w:t>，能遵守专项资金管理有关规定，能按时、保质保量完成项目任务。已经承担省、市、县同类型项目且尚未验收或验收不合格的，不得申报。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五、申报材料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（一）《2025年河源市知识产权项目申报书》（以下简称《申报书》）；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（二）主体资格登记证明、银行开户许可证复印件；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（三）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相关资质和经验证明材料；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（四）近两年的财务报表；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（五）其他证明申报单位条件及优势的佐证材料。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上述材料均需加盖公章并在《申报书》加盖骑缝章。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Lines="0" w:afterLines="0"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六、</w:t>
      </w:r>
      <w:r>
        <w:rPr>
          <w:rFonts w:hint="eastAsia" w:ascii="黑体" w:hAnsi="黑体" w:eastAsia="黑体"/>
          <w:color w:val="auto"/>
          <w:sz w:val="32"/>
          <w:lang w:eastAsia="zh-CN"/>
        </w:rPr>
        <w:t>支持方式及额度、实施期限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支持项目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项，每项支持额度预计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万元；所有项目任务原则上需在202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年完成。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-85725</wp:posOffset>
              </wp:positionV>
              <wp:extent cx="724535" cy="29083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4535" cy="290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6.75pt;height:22.9pt;width:57.05pt;mso-position-horizontal:outside;mso-position-horizontal-relative:margin;z-index:251659264;mso-width-relative:page;mso-height-relative:page;" filled="f" stroked="f" coordsize="21600,21600" o:gfxdata="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jcX+F1wAAAAcBAAAPAAAAAAAAAAEAIAAAACIAAABkcnMvZG93bnJldi54bWxQSwEC&#10;FAAUAAAACACHTuJApDooJrwBAABxAwAADgAAAAAAAAABACAAAAAmAQAAZHJzL2Uyb0RvYy54bWxQ&#10;SwUGAAAAAAYABgBZAQAAVAUAAAAA&#10;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0D928"/>
    <w:multiLevelType w:val="multilevel"/>
    <w:tmpl w:val="FFF0D92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firstLine="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firstLine="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firstLine="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firstLine="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firstLine="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firstLine="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firstLine="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firstLine="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firstLine="0"/>
      </w:pPr>
      <w:rPr>
        <w:rFonts w:hint="default" w:ascii="Symbol" w:hAnsi="Symbol" w:cs="Symbol"/>
        <w:sz w:val="20"/>
      </w:rPr>
    </w:lvl>
  </w:abstractNum>
  <w:abstractNum w:abstractNumId="1">
    <w:nsid w:val="7D434B06"/>
    <w:multiLevelType w:val="multilevel"/>
    <w:tmpl w:val="7D434B06"/>
    <w:lvl w:ilvl="0" w:tentative="0">
      <w:start w:val="1"/>
      <w:numFmt w:val="ideographDigital"/>
      <w:pStyle w:val="2"/>
      <w:lvlText w:val="%1.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3Mzc2ZTVmNmVmOWQ2MTIyYjc5OTI2YWIwZWJmNzcifQ=="/>
  </w:docVars>
  <w:rsids>
    <w:rsidRoot w:val="5AA9394D"/>
    <w:rsid w:val="5AA93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outlineLvl w:val="0"/>
    </w:pPr>
    <w:rPr>
      <w:rFonts w:ascii="Times New Roman" w:hAnsi="Times New Roman" w:eastAsia="黑体" w:cs="Times New Roman"/>
      <w:bCs/>
      <w:kern w:val="44"/>
      <w:sz w:val="30"/>
      <w:szCs w:val="4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2025-02-19T03:23:00Z</dcterms:created>
  <dc:creator>张生</dc:creator>
  <cp:lastModifiedBy>张生</cp:lastModifiedBy>
  <dcterms:modified xsi:type="dcterms:W3CDTF">2025-02-19T03:24:30Z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C587BC27C3854E2E892744AA964DB6D9_11</vt:lpwstr>
  </property>
</Properties>
</file>