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/>
        <w:adjustRightInd/>
        <w:snapToGrid/>
        <w:spacing w:beforeAutospacing="0" w:afterAutospacing="0" w:line="560" w:lineRule="exact"/>
        <w:jc w:val="left"/>
        <w:textAlignment w:val="auto"/>
        <w:rPr>
          <w:rStyle w:val="6"/>
          <w:rFonts w:hint="default"/>
          <w:kern w:val="2"/>
          <w:lang w:val="en-US" w:eastAsia="zh-CN"/>
        </w:rPr>
      </w:pPr>
      <w:r>
        <w:rPr>
          <w:rStyle w:val="6"/>
          <w:rFonts w:hint="eastAsia"/>
          <w:kern w:val="2"/>
          <w:lang w:val="en-US" w:eastAsia="zh-CN"/>
        </w:rPr>
        <w:t>附件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河源江东新区“双减”示范校评估得分情况</w:t>
      </w:r>
      <w:bookmarkStart w:id="0" w:name="_GoBack"/>
      <w:bookmarkEnd w:id="0"/>
    </w:p>
    <w:tbl>
      <w:tblPr>
        <w:tblStyle w:val="4"/>
        <w:tblW w:w="15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85"/>
        <w:gridCol w:w="3887"/>
        <w:gridCol w:w="3967"/>
        <w:gridCol w:w="1183"/>
        <w:gridCol w:w="1217"/>
        <w:gridCol w:w="883"/>
        <w:gridCol w:w="867"/>
        <w:gridCol w:w="767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评分细则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考评方式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佐证材料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临江中心小学</w:t>
            </w:r>
          </w:p>
        </w:tc>
        <w:tc>
          <w:tcPr>
            <w:tcW w:w="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古竹中心小学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东岸学校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正德实验小学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一、组织保障（10分）</w:t>
            </w:r>
          </w:p>
          <w:p>
            <w:pPr>
              <w:bidi w:val="0"/>
              <w:ind w:firstLine="501" w:firstLineChars="0"/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组织领导（5分）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成立由校长领导下的“双减”工作领导小组，健全工作机制；有专门部门主抓“双减”工作落实，有明确的职责分工，制定有工作计划或方案等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“双减”工作领导小组机构健全（3分），建立专门机构管理研究学校减负提质工作的工作方（2分）。每个细项根据实际给分，给分不得超过各细项的总分值）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落实机制（5分）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将“双减”工作纳入学校整体规划，有计划、有实施、有检查、有总结。学校教育教学质量和课后服务水平进一步提升，作业布置更加科学合理，学校课后服务基本满足学生需要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学校建立“双减”工作整体规划（2分），年度和学期工作计划可行性强（2分），有定期检查和总结及完善措施（1分）。每个细项根据实际给分，给分不得超过各细项的总分值）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78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二、作业管理（30分）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组织管理（10分）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作业设计作为校本教研的重点内容，加强集体备课，提高教师的作业设计能力；组织教师研读课程标准，梳理教材，明确学科知识体系和认知要求，掌握作业设计的依据和方法；实行作业统筹把关制度;建立学校统管、教导处牵头、年级长协调、班主任负责、做好各学科作业的统筹平衡工作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学校的教学工作要有研究作业设计的工作计划;（2分）2.各学科教研计划对校本作业的设计有具体研究方向；（2分）3.每个学科要有课时校本作业、单元综合性练习，以及拓展视野、提升素养的课外拓展作业；（3分）4.教学部门定期检查各学科、各年段作业。（3分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科学设计、合理布置作业（10分）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分层、弹性、个性化作业，以满足各层次学生的发展需求；“基础性作业”要求全体学生完成，“拓展性作业”鼓励学生尝试完成；作业设计力求符合学生年龄特点和学习规律、体现素质教育导向，切实优化作业内容和形式，体现能力发展和素养提升要求，难度不超国家课标要求；根据实际学情，合理确定作业数量；根据学段、学科特点及学生实际需要和完成能力，合理布置书面作业、科学探究、体育锻炼、艺术欣赏、社会与劳动实践等不同类型作业。不布置机械重复、惩罚性作业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分年级、分科组统一设计学科作业；（2分）2.作业设计有分层，弹性、个性化作业有体现；（2分）3.作业设计体现素质教育导向，作业题型灵活、关注学科素养及学生作业兴趣的培养；（4分）4.作业形式多样，作业时长合适，无布置机械、重复性作业。（2分）（每个细项根据实际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加强作业完成指导（10分）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对布置的学生作业全批全改，并及时做好反馈，加强面批讲解，认真分析学情，做好答疑辅导；切实履行作业指导职责，指导小学生基本在校内完成书面作业，指导初中生在校内完成大部分书面作业；发挥作业诊断、巩固、学情分析等功能，教师充分利用课堂教学时间和课后服务时间加强学生作业指导，培养学生自主学习和时间管理能力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学科书面作业全批全改（2分）；2.作业批改认真细致，有效发挥学科学业的诊断及学情分析功能（3分）；3.切实落实学生作业指导，学生作业完成质量高，效果好（3分）；4.作业评价切实体现激励性、指导性（2分）。（每个细项根据实际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三、课堂教学（30分）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教师素质（5分）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教师学科素养高，学科知识功底厚实，熟悉教学内容，无知识性错误；课堂调控、组织能力强，教态亲切大方，语言表达流畅，有感染力；教学有一定的风格，体现课堂教学改革的理念。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1.教师学科专业基础扎实，熟悉教学内容，不出现知识性错误；（1分）2.教师课堂驾驭能力强，教态、教学语言亲切大方，有感染力；（2分）3.教师教学风格明显，有效体现教学改革新理念。（2分）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听课、观课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课堂教学、教学设计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4.5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4.5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4.7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教学过程（18分）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堂教学目标明确具体，可量化测评；准确把握教学重点与难点；问题设计有梯度、针对性强，课堂容量合适，符合课程要求和学生实际；能够根据教学目标、教学内容、教学对象选择恰当的教学模式和教学策略，关注全体学生学科素养的发展；精心组织教学环节，教学过程流畅自然，课堂结构严谨，教学方法得当，教师要善于发现学生的闪光点并及时准确地给予表扬；充分发挥教师的组织、引导、启发作用，思路清晰，循序渐进；善于创设情境，激发兴趣，合理运用多媒体教学；师生交流自然，注意引导学生进行有效的自主、探究、合作性学习。充分体现学生的学习主体作用，关注学生的学习状态，学生精神饱满，积极投入，爱学、乐学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课堂学习目标的设定具体、明确，可量可测；（2分）2.准确把握教学重点、难点；（2分）3.教学过程充分体现学生的学习主体地位，教学策略运用灵活、有效，学生参与学习主动、积极、精神饱满；（6分）4.教学过程流畅自然，课堂结构严谨，教学方法得当，师生交流自然，注意引导学生进行有效的自主、探究、合作性学习；（5分）充分发挥教师的组织、引导、启发作用，思路清晰，循序渐进。（3分）。每个细项根据实际情况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听课、观课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课堂教学、教学设计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</w:trPr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教学效果（7分）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完成教学任务，达到预期学习目标。在知识、能力、情感态度等方面，每个层次的学生均有进步和发展，学生的学科素养得到有效促进和提升；通过课堂检测反馈，学生所学知识、能力能迁移运用。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完成教学任务，基本达到预期学习目标，学生的学科学习兴趣有提高；（2分）2.课堂效率高，不同层次的学生均有展示的机会，学生整体参与课堂活动状况良好，注意力集中，学习热情高涨；（3分）3.学生有效吸收课堂的学习内容，能形成自主、探究合作的学习能力，会迁移运用所学知识解决实际问题。（2分）（每个细项根据实际情况给分，给分不得超过各细项的总分值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课堂观察，随机访谈等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课堂教学、随堂作业、课堂练习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5.3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5.2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5.5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四、课后服务（30分）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保证课后服务时间（10分）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学校每周5天、每天2学时开展课后服务，每天至少安排一个学时的基本托管服务。规定并严格执行小学上午上课不早于8:20，中学上午上课不早于 8:00；坚持学生自愿参加课后服务的原则；课后服务结束时间原则上不早于当地正常下班时间；对有特殊需要的学生，学校应提供延时托管服务；初中学校工作日晚上可开设自习班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严格执行严格执行小学上午上课不早于8:20，中学上午上课不早于 8:00（4分），按要求学校每周5天、每天2学时开展课后服务，每天至少安排一个学时的基本托管服务（4分）， 课后服务结束时间原则上不早于当地正常下班时间（2分）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2" w:hRule="atLeast"/>
        </w:trPr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提高课后服务质量（10分）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定课后服务实施方案，积极开发设置多种课后服务项目，课后服务吸引力强，学生参与度高。不利用课后服务时间讲新课；提供“菜单式”课后服务项目和内容，供学生和家长自愿选择。利用课后服务时间组织开展科普、文体、艺术、劳动、阅读、实践、兴趣小组、多彩社团等活动，有别具特色的课后服务活动项目，课后服务课程类别不少于10个，供学生自主选择参加，努力实现有需要的学生全覆盖；充分用好课后服务时间，指导学生认真完成作业，因材施教、分层分类开展学生学习辅导，对学习有困难的学生进行补习辅导与答疑，对学有余力的学生则要进一步拓展学习空间，扩充学习项目和内容，更好地满足不同学生学习发展需求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课后服务方案符合本校学生实际且可行性强（3分），课后服务满足个生化需求，内容丰富，不少于10个课程类别（4分）， 有较强的措施确保充分用好课后服务时间，指导学生认真完成作业，因材施教、分层分类开展学生学习辅导，对学习有困难的学生进行补习辅导与答疑，对学有余力的学生则要进一步拓展学习空间（3分）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保障学校课后服务条件（10分）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齐配足课后服务教师，课后服务一般由本校教师承担，也可聘请退休教师、具备资质的社会专业人员或志愿者提供。严禁有不良记录人员参与课后服务；充分利用社会资源，发挥好少年宫、青少年活动中心等校外活动场所在课后服务中的作用；有经费保障机制及课后服务绩效分配办法，教师参加课后服务的表现应作为职称评聘、表彰奖励和绩效工资分配的重要参考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校教师参与课后服务参与率高（3分），积极引进志愿者参与课后服务（1分），结合学校实际，能充分利用社会资源，发挥好少年宫、青少年活动中心等校外活动场所开展在课后服务（1分），课后服务经费能严格执行《河源市教育局关于做好义务教育课后服务经费收支管理的通知》要求（3分），将教师参加课后服务的表现应作为职称评聘、表彰奖励和绩效工资分配的重要参考（1分）。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查阅资料，随机访谈等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五、加分项（5分）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特色加分（5分）</w:t>
            </w: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有学校、课后服务方面的典型经验，相关经验在市级以上媒体报道。</w:t>
            </w: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在市级媒体报道1篇得1分，在省级媒体报道1篇得2分，在市“双减：专报发表1篇得1分，以上累计满分5分。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查阅资料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对照评分细则提供佐证材料</w:t>
            </w:r>
          </w:p>
        </w:tc>
        <w:tc>
          <w:tcPr>
            <w:tcW w:w="883" w:type="dxa"/>
            <w:vAlign w:val="center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合计得分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77.8</w:t>
            </w:r>
          </w:p>
        </w:tc>
        <w:tc>
          <w:tcPr>
            <w:tcW w:w="8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83.7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84.2</w:t>
            </w:r>
          </w:p>
        </w:tc>
        <w:tc>
          <w:tcPr>
            <w:tcW w:w="767" w:type="dxa"/>
            <w:vAlign w:val="center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92.3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zdjZDIwMmNjMDI3NTM5YmExN2Y2OTJjOTQ2ODkifQ=="/>
  </w:docVars>
  <w:rsids>
    <w:rsidRoot w:val="363630A5"/>
    <w:rsid w:val="363630A5"/>
    <w:rsid w:val="462D3DC6"/>
    <w:rsid w:val="49D7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Address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51"/>
    <w:basedOn w:val="5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3737</Words>
  <Characters>3824</Characters>
  <Lines>0</Lines>
  <Paragraphs>0</Paragraphs>
  <TotalTime>7</TotalTime>
  <ScaleCrop>false</ScaleCrop>
  <LinksUpToDate>false</LinksUpToDate>
  <CharactersWithSpaces>3841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2023-03-30T03:19:00Z</dcterms:created>
  <dc:creator>panliun</dc:creator>
  <cp:lastModifiedBy>个性</cp:lastModifiedBy>
  <dcterms:modified xsi:type="dcterms:W3CDTF">2023-03-31T01:56:35Z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C13D9B5AF04449349234E6067D6C13AE_11</vt:lpwstr>
  </property>
</Properties>
</file>