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</w:rPr>
      </w:pPr>
      <w:r>
        <w:rPr>
          <w:rFonts w:hint="eastAsia" w:ascii="黑体" w:hAnsi="黑体" w:eastAsia="黑体" w:cs="黑体"/>
          <w:bCs/>
          <w:position w:val="-4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  <w:t>1</w:t>
      </w:r>
    </w:p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河源市市场监督管理局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江东新区分局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202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年度双随机抽查</w:t>
      </w:r>
      <w:r>
        <w:rPr>
          <w:rFonts w:hint="eastAsia" w:eastAsia="方正小标宋简体" w:cs="Times New Roman"/>
          <w:color w:val="auto"/>
          <w:sz w:val="44"/>
          <w:szCs w:val="44"/>
          <w:lang w:val="en-US" w:eastAsia="zh-CN"/>
        </w:rPr>
        <w:t>工作</w:t>
      </w:r>
      <w:r>
        <w:rPr>
          <w:rFonts w:hint="eastAsia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计划</w:t>
      </w:r>
    </w:p>
    <w:p>
      <w:pPr>
        <w:pStyle w:val="2"/>
        <w:rPr>
          <w:rFonts w:hint="eastAsia"/>
        </w:rPr>
      </w:pPr>
    </w:p>
    <w:tbl>
      <w:tblPr>
        <w:tblStyle w:val="5"/>
        <w:tblpPr w:leftFromText="180" w:rightFromText="180" w:vertAnchor="text" w:horzAnchor="page" w:tblpX="1176" w:tblpY="226"/>
        <w:tblOverlap w:val="never"/>
        <w:tblW w:w="145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2995"/>
        <w:gridCol w:w="1305"/>
        <w:gridCol w:w="2175"/>
        <w:gridCol w:w="1215"/>
        <w:gridCol w:w="3255"/>
        <w:gridCol w:w="1290"/>
        <w:gridCol w:w="14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tblHeader/>
        </w:trPr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firstLine="207" w:firstLineChars="10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32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right="-1386" w:rightChars="-467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ind w:right="-1386" w:rightChars="-467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企事业单位食堂、 大型餐饮单位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定向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按照广东省市场监督管理局《餐饮服务日常监督检查要点表》项目检查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一般检查</w:t>
            </w:r>
          </w:p>
        </w:tc>
        <w:tc>
          <w:tcPr>
            <w:tcW w:w="32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 w:bidi="ar"/>
              </w:rPr>
              <w:t>辖区单位食堂、大型餐饮服务单位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11月前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食品安全监督管理股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学校落实食品安全主体责任情况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定向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学校落实食品安全主体责任情况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一般检查</w:t>
            </w:r>
          </w:p>
        </w:tc>
        <w:tc>
          <w:tcPr>
            <w:tcW w:w="32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辖区内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学校（含托幼机构）食堂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11月前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食品安全监督管理股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食品（食用农产品、特殊食品）销售单位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定向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行政许可、索证索票等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一般检查</w:t>
            </w:r>
          </w:p>
        </w:tc>
        <w:tc>
          <w:tcPr>
            <w:tcW w:w="32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辖区内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食品（食用农产品、特殊食品）销售单位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11月前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食品安全监督管理股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4</w:t>
            </w:r>
          </w:p>
        </w:tc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锅炉使用单位检查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定向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锅炉使用情况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重点检查</w:t>
            </w:r>
          </w:p>
        </w:tc>
        <w:tc>
          <w:tcPr>
            <w:tcW w:w="32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eastAsia="zh-CN"/>
              </w:rPr>
              <w:t>辖区内锅炉使用单位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11月前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特种设备安全监督股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5</w:t>
            </w:r>
          </w:p>
        </w:tc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起重机械使用单位检查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定向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起重机械使用情况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重点检查</w:t>
            </w:r>
          </w:p>
        </w:tc>
        <w:tc>
          <w:tcPr>
            <w:tcW w:w="32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辖区内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起重机械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使用单位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11月前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特种设备安全监督股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6</w:t>
            </w:r>
          </w:p>
        </w:tc>
        <w:tc>
          <w:tcPr>
            <w:tcW w:w="299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压力容器使用单位监督抽查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定向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压力容器使用情况</w:t>
            </w:r>
          </w:p>
        </w:tc>
        <w:tc>
          <w:tcPr>
            <w:tcW w:w="12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重点检查</w:t>
            </w:r>
          </w:p>
        </w:tc>
        <w:tc>
          <w:tcPr>
            <w:tcW w:w="325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辖区内压力容器使用单位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11月前</w:t>
            </w:r>
          </w:p>
        </w:tc>
        <w:tc>
          <w:tcPr>
            <w:tcW w:w="1415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特种设备安全监督股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抽查任务名称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ind w:firstLine="207" w:firstLineChars="10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抽查类型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抽查事项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事项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类别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抽查对象范围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ind w:right="-1386" w:rightChars="-467" w:firstLine="207" w:firstLineChars="100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</w:rPr>
              <w:t>抽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查时间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ind w:right="-1386" w:rightChars="-467"/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eastAsia="zh-CN"/>
              </w:rPr>
              <w:t>实施股室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7</w:t>
            </w:r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叉车使用单位检查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定向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叉车使用情况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重点检查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辖区内叉车使用单位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11月前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特种设备安全监督股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8</w:t>
            </w:r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</w:rPr>
              <w:t>中大型小区电梯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定向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电梯使用情况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重点检查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辖区内中大型小区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11月前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特种设备安全监督股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9</w:t>
            </w:r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开展团体标准、企业标准监督抽查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不定向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标准文本内容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一般检查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制定企业标准、团体标准的企事业单位和社团组织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全年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标准计量质量与认证认可股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10</w:t>
            </w:r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zh-C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对在用计量器具进行监督抽查性检定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定向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对在用计量器具进行监督抽查性检定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重点检查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对加油机、眼镜计量器具等进行抽查检定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12月前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标准计量质量与认证认可股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11</w:t>
            </w:r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用能产品能效标识、用水产品水效标识专项计量监督抽查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定向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用能产品能效标识、用水产品水效标识专项计量监督检查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both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重点检查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对使用能效水效标识的产品，如空调、洗衣机、电冰箱、热水器、马桶等产品的标识进行检查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11月前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标准计量质量与认证认可股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12</w:t>
            </w:r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药品经营质量管理体系抽查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不定向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零售药店日常检查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一般检查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抽查 </w:t>
            </w:r>
            <w:r>
              <w:rPr>
                <w:rFonts w:hint="default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 xml:space="preserve">2-3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家零售药店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全年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11111"/>
                <w:spacing w:val="0"/>
                <w:sz w:val="24"/>
                <w:szCs w:val="24"/>
                <w:shd w:val="clear" w:fill="FFFFFF"/>
                <w:lang w:val="en-US" w:eastAsia="zh-CN"/>
              </w:rPr>
              <w:t>药化械股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13</w:t>
            </w:r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企业不定向抽查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不定向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登记事项、公示信息两大抽查类别检查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一般检查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按3%的比例抽取辖区内登记注册的企业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3至11月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14</w:t>
            </w:r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商标使用行为的抽查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不定向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商标使用行为的检查（含集体商标、证明商标以及地理标志）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一般检查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各类市场主体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8月底前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15</w:t>
            </w:r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电子商务平台经营者履行主体责任的抽查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定向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电子商务平台经营者履行主体责任的检查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一般检查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辖区电子商务平台经营者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11月前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信用风险监管与知识产权股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94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16</w:t>
            </w:r>
            <w:bookmarkStart w:id="0" w:name="_GoBack"/>
            <w:bookmarkEnd w:id="0"/>
          </w:p>
        </w:tc>
        <w:tc>
          <w:tcPr>
            <w:tcW w:w="299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价格监管工作抽查</w:t>
            </w:r>
          </w:p>
        </w:tc>
        <w:tc>
          <w:tcPr>
            <w:tcW w:w="0" w:type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定向</w:t>
            </w:r>
          </w:p>
        </w:tc>
        <w:tc>
          <w:tcPr>
            <w:tcW w:w="217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是否有变相加价行为，相关优惠政策是否落实到位</w:t>
            </w:r>
          </w:p>
        </w:tc>
        <w:tc>
          <w:tcPr>
            <w:tcW w:w="12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一般检查</w:t>
            </w:r>
          </w:p>
        </w:tc>
        <w:tc>
          <w:tcPr>
            <w:tcW w:w="325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转供电主体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11月前</w:t>
            </w:r>
          </w:p>
        </w:tc>
        <w:tc>
          <w:tcPr>
            <w:tcW w:w="1415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 w:eastAsia="zh-CN"/>
              </w:rPr>
              <w:t>综合执法股</w:t>
            </w:r>
          </w:p>
        </w:tc>
      </w:tr>
    </w:tbl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</w:pPr>
    </w:p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</w:pPr>
    </w:p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</w:pPr>
    </w:p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</w:pPr>
    </w:p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</w:pPr>
    </w:p>
    <w:p>
      <w:pPr>
        <w:spacing w:line="440" w:lineRule="exact"/>
        <w:rPr>
          <w:rFonts w:hint="eastAsia" w:ascii="黑体" w:hAnsi="黑体" w:eastAsia="黑体" w:cs="黑体"/>
          <w:bCs/>
          <w:position w:val="-4"/>
          <w:sz w:val="32"/>
          <w:szCs w:val="32"/>
          <w:lang w:eastAsia="zh-CN"/>
        </w:rPr>
      </w:pPr>
    </w:p>
    <w:p/>
    <w:sectPr>
      <w:pgSz w:w="16838" w:h="11906" w:orient="landscape"/>
      <w:pgMar w:top="1797" w:right="2098" w:bottom="1797" w:left="1588" w:header="851" w:footer="992" w:gutter="0"/>
      <w:cols w:space="720" w:num="1"/>
      <w:docGrid w:type="linesAndChars" w:linePitch="597" w:charSpace="-6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A375E"/>
    <w:rsid w:val="02A113CF"/>
    <w:rsid w:val="0562350E"/>
    <w:rsid w:val="059119D2"/>
    <w:rsid w:val="05BE5DF5"/>
    <w:rsid w:val="05DC3283"/>
    <w:rsid w:val="06673D60"/>
    <w:rsid w:val="06DC2DE4"/>
    <w:rsid w:val="07214BBF"/>
    <w:rsid w:val="07620439"/>
    <w:rsid w:val="07BB6872"/>
    <w:rsid w:val="08345CD8"/>
    <w:rsid w:val="095E5418"/>
    <w:rsid w:val="099229A6"/>
    <w:rsid w:val="0B733804"/>
    <w:rsid w:val="0B7E7617"/>
    <w:rsid w:val="0C2349F8"/>
    <w:rsid w:val="0CBE7510"/>
    <w:rsid w:val="0CFC215D"/>
    <w:rsid w:val="0D06656A"/>
    <w:rsid w:val="0D3F6486"/>
    <w:rsid w:val="0F1D09E6"/>
    <w:rsid w:val="10B9769F"/>
    <w:rsid w:val="10DE347F"/>
    <w:rsid w:val="120C2BCB"/>
    <w:rsid w:val="12C2353D"/>
    <w:rsid w:val="13824BEE"/>
    <w:rsid w:val="146456C3"/>
    <w:rsid w:val="15056BB9"/>
    <w:rsid w:val="16870509"/>
    <w:rsid w:val="18CA0C09"/>
    <w:rsid w:val="1A0E7664"/>
    <w:rsid w:val="1A1A375E"/>
    <w:rsid w:val="1A342747"/>
    <w:rsid w:val="1B334937"/>
    <w:rsid w:val="1B4F24AD"/>
    <w:rsid w:val="1BC13D51"/>
    <w:rsid w:val="1C1344E6"/>
    <w:rsid w:val="1C6A6D27"/>
    <w:rsid w:val="1D3E2839"/>
    <w:rsid w:val="1DA04FA4"/>
    <w:rsid w:val="1DF77492"/>
    <w:rsid w:val="1E07019A"/>
    <w:rsid w:val="1E296D78"/>
    <w:rsid w:val="1E5648E1"/>
    <w:rsid w:val="1EAA600F"/>
    <w:rsid w:val="1F3D0315"/>
    <w:rsid w:val="1FD85DE0"/>
    <w:rsid w:val="204F171F"/>
    <w:rsid w:val="2098648D"/>
    <w:rsid w:val="21090374"/>
    <w:rsid w:val="211D633B"/>
    <w:rsid w:val="21D80576"/>
    <w:rsid w:val="22596FB5"/>
    <w:rsid w:val="22FB4721"/>
    <w:rsid w:val="24780A4A"/>
    <w:rsid w:val="2559013E"/>
    <w:rsid w:val="257D488D"/>
    <w:rsid w:val="26047C84"/>
    <w:rsid w:val="26D303A5"/>
    <w:rsid w:val="26E007B7"/>
    <w:rsid w:val="27315BAE"/>
    <w:rsid w:val="27982CFD"/>
    <w:rsid w:val="27984C05"/>
    <w:rsid w:val="287676B9"/>
    <w:rsid w:val="28785F0D"/>
    <w:rsid w:val="28BD5583"/>
    <w:rsid w:val="2ACB5B82"/>
    <w:rsid w:val="2AED4F46"/>
    <w:rsid w:val="2C92723E"/>
    <w:rsid w:val="2CD814E0"/>
    <w:rsid w:val="2ED50402"/>
    <w:rsid w:val="2FE00F21"/>
    <w:rsid w:val="3039420C"/>
    <w:rsid w:val="319F2FAC"/>
    <w:rsid w:val="33B11E0C"/>
    <w:rsid w:val="342D75A7"/>
    <w:rsid w:val="348E2A94"/>
    <w:rsid w:val="354C280F"/>
    <w:rsid w:val="355877A9"/>
    <w:rsid w:val="355C6B7C"/>
    <w:rsid w:val="358C5BC0"/>
    <w:rsid w:val="37937DB9"/>
    <w:rsid w:val="37F23C1E"/>
    <w:rsid w:val="39583951"/>
    <w:rsid w:val="39A92457"/>
    <w:rsid w:val="3B400E54"/>
    <w:rsid w:val="3B534D6D"/>
    <w:rsid w:val="3BFF228F"/>
    <w:rsid w:val="3C1934D5"/>
    <w:rsid w:val="3CDD517A"/>
    <w:rsid w:val="3DD21B8A"/>
    <w:rsid w:val="3F7719C6"/>
    <w:rsid w:val="3F8E230F"/>
    <w:rsid w:val="3FA34C7D"/>
    <w:rsid w:val="411638EA"/>
    <w:rsid w:val="41E12C83"/>
    <w:rsid w:val="42A67096"/>
    <w:rsid w:val="43DF0600"/>
    <w:rsid w:val="44614F19"/>
    <w:rsid w:val="446F68F5"/>
    <w:rsid w:val="45481F47"/>
    <w:rsid w:val="467179A5"/>
    <w:rsid w:val="467C24C4"/>
    <w:rsid w:val="46A4288A"/>
    <w:rsid w:val="497111A1"/>
    <w:rsid w:val="49BE7E25"/>
    <w:rsid w:val="49DF56B7"/>
    <w:rsid w:val="4C290909"/>
    <w:rsid w:val="4D492E58"/>
    <w:rsid w:val="4E9E3DC1"/>
    <w:rsid w:val="4EDD76DC"/>
    <w:rsid w:val="4F1B62FC"/>
    <w:rsid w:val="50B2052D"/>
    <w:rsid w:val="50C40841"/>
    <w:rsid w:val="519548B4"/>
    <w:rsid w:val="51F95053"/>
    <w:rsid w:val="526174F9"/>
    <w:rsid w:val="57E63451"/>
    <w:rsid w:val="58A72894"/>
    <w:rsid w:val="591A0204"/>
    <w:rsid w:val="59C26038"/>
    <w:rsid w:val="5BB07216"/>
    <w:rsid w:val="5DAA78E3"/>
    <w:rsid w:val="5E542400"/>
    <w:rsid w:val="606B59DB"/>
    <w:rsid w:val="606D03C3"/>
    <w:rsid w:val="60B55474"/>
    <w:rsid w:val="60DC7F60"/>
    <w:rsid w:val="611772B4"/>
    <w:rsid w:val="61E0019F"/>
    <w:rsid w:val="622D4AE6"/>
    <w:rsid w:val="629D1A75"/>
    <w:rsid w:val="62A111AE"/>
    <w:rsid w:val="63451FCC"/>
    <w:rsid w:val="666967B2"/>
    <w:rsid w:val="66A25372"/>
    <w:rsid w:val="66D66AC5"/>
    <w:rsid w:val="67E62424"/>
    <w:rsid w:val="682E059F"/>
    <w:rsid w:val="683E5D16"/>
    <w:rsid w:val="69311EED"/>
    <w:rsid w:val="6A5B157F"/>
    <w:rsid w:val="6A6524FD"/>
    <w:rsid w:val="6B163A19"/>
    <w:rsid w:val="6B9F02A1"/>
    <w:rsid w:val="6C8E1891"/>
    <w:rsid w:val="6DD848BE"/>
    <w:rsid w:val="6DFA311C"/>
    <w:rsid w:val="6EA168D7"/>
    <w:rsid w:val="6ECA474E"/>
    <w:rsid w:val="6F7961CC"/>
    <w:rsid w:val="70DC4AEA"/>
    <w:rsid w:val="7165026D"/>
    <w:rsid w:val="7187611A"/>
    <w:rsid w:val="71F0395A"/>
    <w:rsid w:val="720A775B"/>
    <w:rsid w:val="73872824"/>
    <w:rsid w:val="74C47617"/>
    <w:rsid w:val="763753D3"/>
    <w:rsid w:val="765F1246"/>
    <w:rsid w:val="769A6430"/>
    <w:rsid w:val="773C6E59"/>
    <w:rsid w:val="777078AB"/>
    <w:rsid w:val="77F76AF3"/>
    <w:rsid w:val="78480D7F"/>
    <w:rsid w:val="78513AA1"/>
    <w:rsid w:val="78834047"/>
    <w:rsid w:val="78D4006C"/>
    <w:rsid w:val="7A7E2685"/>
    <w:rsid w:val="7C7D2F5E"/>
    <w:rsid w:val="7CD00A5B"/>
    <w:rsid w:val="7F4625DE"/>
    <w:rsid w:val="7F8E6D52"/>
    <w:rsid w:val="7FE71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basedOn w:val="1"/>
    <w:qFormat/>
    <w:uiPriority w:val="0"/>
    <w:pPr>
      <w:ind w:firstLine="200" w:firstLineChars="200"/>
    </w:pPr>
    <w:rPr>
      <w:rFonts w:ascii="Times New Roman" w:hAnsi="Times New Roman" w:eastAsia="宋体" w:cs="Times New Roman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Normal"/>
    <w:qFormat/>
    <w:uiPriority w:val="0"/>
    <w:pPr>
      <w:widowControl w:val="0"/>
      <w:jc w:val="both"/>
    </w:pPr>
    <w:rPr>
      <w:rFonts w:hint="eastAsia" w:ascii="Times New Roman" w:hAnsi="Times New Roman" w:eastAsia="仿宋_GB2312" w:cs="Times New Roman"/>
      <w:kern w:val="2"/>
      <w:sz w:val="30"/>
      <w:lang w:val="en-US" w:eastAsia="zh-CN"/>
    </w:rPr>
  </w:style>
  <w:style w:type="paragraph" w:customStyle="1" w:styleId="9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0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河源市工商局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2020-03-27T01:39:00Z</dcterms:created>
  <dc:creator>陈辉煌</dc:creator>
  <cp:lastModifiedBy>吴嘉雨</cp:lastModifiedBy>
  <cp:lastPrinted>2021-03-18T07:13:00Z</cp:lastPrinted>
  <dcterms:modified xsi:type="dcterms:W3CDTF">2023-03-28T08:19:00Z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D8DC220C19BE4D8EAED77A77FF7C40A1</vt:lpwstr>
  </property>
</Properties>
</file>