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创艺简标宋" w:hAnsi="创艺简标宋" w:eastAsia="创艺简标宋" w:cs="创艺简标宋"/>
          <w:spacing w:val="-17"/>
          <w:sz w:val="44"/>
          <w:szCs w:val="44"/>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创艺简标宋" w:hAnsi="创艺简标宋" w:eastAsia="创艺简标宋" w:cs="创艺简标宋"/>
          <w:sz w:val="44"/>
          <w:szCs w:val="44"/>
          <w:lang w:eastAsia="zh-CN"/>
        </w:rPr>
      </w:pPr>
      <w:r>
        <w:rPr>
          <w:rFonts w:hint="eastAsia" w:ascii="创艺简标宋" w:hAnsi="创艺简标宋" w:eastAsia="创艺简标宋" w:cs="创艺简标宋"/>
          <w:spacing w:val="-17"/>
          <w:sz w:val="44"/>
          <w:szCs w:val="44"/>
          <w:lang w:eastAsia="zh-CN"/>
        </w:rPr>
        <w:t>《</w:t>
      </w:r>
      <w:r>
        <w:rPr>
          <w:rFonts w:hint="eastAsia" w:ascii="创艺简标宋" w:hAnsi="创艺简标宋" w:eastAsia="创艺简标宋" w:cs="创艺简标宋"/>
          <w:spacing w:val="-17"/>
          <w:sz w:val="44"/>
          <w:szCs w:val="44"/>
          <w:lang w:val="en-US" w:eastAsia="zh-CN"/>
        </w:rPr>
        <w:t>河源江东新区管理委员会关于印发〈</w:t>
      </w:r>
      <w:r>
        <w:rPr>
          <w:rFonts w:hint="eastAsia" w:ascii="创艺简标宋" w:hAnsi="创艺简标宋" w:eastAsia="创艺简标宋" w:cs="创艺简标宋"/>
          <w:sz w:val="44"/>
          <w:szCs w:val="44"/>
          <w:lang w:eastAsia="zh-CN"/>
        </w:rPr>
        <w:t>江东新区现役军人立功受奖人员奖励办法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default" w:ascii="创艺简标宋" w:hAnsi="创艺简标宋" w:eastAsia="创艺简标宋" w:cs="创艺简标宋"/>
          <w:spacing w:val="-17"/>
          <w:sz w:val="44"/>
          <w:szCs w:val="44"/>
          <w:lang w:val="en-US" w:eastAsia="zh-CN"/>
        </w:rPr>
      </w:pPr>
      <w:r>
        <w:rPr>
          <w:rFonts w:hint="eastAsia" w:ascii="创艺简标宋" w:hAnsi="创艺简标宋" w:eastAsia="创艺简标宋" w:cs="创艺简标宋"/>
          <w:sz w:val="44"/>
          <w:szCs w:val="44"/>
          <w:lang w:eastAsia="zh-CN"/>
        </w:rPr>
        <w:t>（</w:t>
      </w:r>
      <w:r>
        <w:rPr>
          <w:rFonts w:hint="eastAsia" w:ascii="创艺简标宋" w:hAnsi="创艺简标宋" w:eastAsia="创艺简标宋" w:cs="创艺简标宋"/>
          <w:sz w:val="44"/>
          <w:szCs w:val="44"/>
          <w:lang w:val="en-US" w:eastAsia="zh-CN"/>
        </w:rPr>
        <w:t>修订</w:t>
      </w:r>
      <w:r>
        <w:rPr>
          <w:rFonts w:hint="eastAsia" w:ascii="创艺简标宋" w:hAnsi="创艺简标宋" w:eastAsia="创艺简标宋" w:cs="创艺简标宋"/>
          <w:sz w:val="44"/>
          <w:szCs w:val="44"/>
          <w:lang w:eastAsia="zh-CN"/>
        </w:rPr>
        <w:t>）</w:t>
      </w:r>
      <w:r>
        <w:rPr>
          <w:rFonts w:hint="eastAsia" w:ascii="创艺简标宋" w:hAnsi="创艺简标宋" w:eastAsia="创艺简标宋" w:cs="创艺简标宋"/>
          <w:sz w:val="44"/>
          <w:szCs w:val="44"/>
          <w:lang w:val="en-US" w:eastAsia="zh-CN"/>
        </w:rPr>
        <w:t>〉的通知</w:t>
      </w:r>
      <w:r>
        <w:rPr>
          <w:rFonts w:hint="eastAsia" w:ascii="创艺简标宋" w:hAnsi="创艺简标宋" w:eastAsia="创艺简标宋" w:cs="创艺简标宋"/>
          <w:spacing w:val="-17"/>
          <w:sz w:val="44"/>
          <w:szCs w:val="44"/>
          <w:lang w:eastAsia="zh-CN"/>
        </w:rPr>
        <w:t>》</w:t>
      </w:r>
      <w:r>
        <w:rPr>
          <w:rFonts w:hint="eastAsia" w:ascii="创艺简标宋" w:hAnsi="创艺简标宋" w:eastAsia="创艺简标宋" w:cs="创艺简标宋"/>
          <w:spacing w:val="-17"/>
          <w:sz w:val="44"/>
          <w:szCs w:val="44"/>
          <w:lang w:val="en-US" w:eastAsia="zh-CN"/>
        </w:rPr>
        <w:t>政策解读</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ascii="创艺简标宋" w:hAnsi="创艺简标宋" w:eastAsia="创艺简标宋" w:cs="创艺简标宋"/>
          <w:spacing w:val="-17"/>
          <w:sz w:val="44"/>
          <w:szCs w:val="44"/>
        </w:rPr>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Cs/>
          <w:color w:val="000000"/>
          <w:sz w:val="32"/>
          <w:szCs w:val="32"/>
          <w:lang w:val="en-US" w:eastAsia="zh-CN"/>
        </w:rPr>
      </w:pPr>
      <w:r>
        <w:rPr>
          <w:rFonts w:hint="eastAsia" w:ascii="黑体" w:hAnsi="黑体" w:eastAsia="黑体" w:cs="黑体"/>
          <w:sz w:val="32"/>
          <w:szCs w:val="32"/>
          <w:lang w:val="en-US" w:eastAsia="zh-CN"/>
        </w:rPr>
        <w:t>文件制定的背景情况</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line="600" w:lineRule="exact"/>
        <w:ind w:firstLine="640" w:firstLineChars="200"/>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bCs/>
          <w:color w:val="000000"/>
          <w:sz w:val="32"/>
          <w:szCs w:val="32"/>
          <w:lang w:val="en-US" w:eastAsia="zh-CN"/>
        </w:rPr>
        <w:t>为贯彻落实江东新区拥军优属工作，鼓励现役军人献身国防</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在部队建功立业，为国防和军队建设做好更大贡献，根据《广东省军人抚恤优待办法》《广东省拥军优属规定》（省政府令第126号）等文件精神，并结合新区实际，特起草《江东新区现役军人立功受奖人员奖励办法（修订）》（以下简称</w:t>
      </w:r>
      <w:r>
        <w:rPr>
          <w:rFonts w:hint="eastAsia" w:ascii="仿宋_GB2312" w:hAnsi="仿宋" w:eastAsia="仿宋_GB2312"/>
          <w:sz w:val="32"/>
          <w:szCs w:val="32"/>
          <w:lang w:eastAsia="zh-CN"/>
        </w:rPr>
        <w:t>《奖励办法》</w:t>
      </w:r>
      <w:r>
        <w:rPr>
          <w:rFonts w:hint="eastAsia" w:ascii="仿宋_GB2312" w:hAnsi="仿宋_GB2312" w:eastAsia="仿宋_GB2312" w:cs="仿宋_GB2312"/>
          <w:bCs/>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572" w:firstLineChars="200"/>
        <w:jc w:val="left"/>
        <w:textAlignment w:val="center"/>
        <w:rPr>
          <w:rFonts w:hint="default" w:ascii="黑体" w:hAnsi="黑体" w:eastAsia="黑体" w:cs="黑体"/>
          <w:spacing w:val="-17"/>
          <w:sz w:val="32"/>
          <w:szCs w:val="32"/>
          <w:lang w:val="en-US" w:eastAsia="zh-CN"/>
        </w:rPr>
      </w:pPr>
      <w:r>
        <w:rPr>
          <w:rFonts w:hint="eastAsia" w:ascii="黑体" w:hAnsi="黑体" w:eastAsia="黑体" w:cs="黑体"/>
          <w:spacing w:val="-17"/>
          <w:sz w:val="32"/>
          <w:szCs w:val="32"/>
        </w:rPr>
        <w:t>一、</w:t>
      </w:r>
      <w:r>
        <w:rPr>
          <w:rFonts w:hint="eastAsia" w:ascii="黑体" w:hAnsi="黑体" w:eastAsia="黑体" w:cs="黑体"/>
          <w:spacing w:val="-17"/>
          <w:sz w:val="32"/>
          <w:szCs w:val="32"/>
          <w:lang w:val="en-US" w:eastAsia="zh-CN"/>
        </w:rPr>
        <w:t>相关背景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_GB2312" w:hAnsi="仿宋" w:eastAsia="仿宋_GB2312"/>
          <w:sz w:val="32"/>
          <w:szCs w:val="32"/>
          <w:lang w:eastAsia="zh-CN"/>
        </w:rPr>
        <w:t>为进一步深入贯彻落实习近平新时代中国特色社会主义思想，切实做好拥军优属工作，更好地调动新区籍现役军人积极性和创造性，在部队建立功勋，为国防事业作出更大贡献。</w:t>
      </w:r>
      <w:r>
        <w:rPr>
          <w:rFonts w:hint="eastAsia" w:ascii="仿宋_GB2312" w:hAnsi="仿宋" w:eastAsia="仿宋_GB2312"/>
          <w:sz w:val="32"/>
          <w:szCs w:val="32"/>
          <w:lang w:val="en-US" w:eastAsia="zh-CN"/>
        </w:rPr>
        <w:t>经</w:t>
      </w:r>
      <w:r>
        <w:rPr>
          <w:rFonts w:hint="eastAsia" w:ascii="仿宋_GB2312" w:hAnsi="仿宋" w:eastAsia="仿宋_GB2312"/>
          <w:sz w:val="32"/>
          <w:szCs w:val="32"/>
          <w:lang w:eastAsia="zh-CN"/>
        </w:rPr>
        <w:t>参照其他县区做法，结合新区实际</w:t>
      </w:r>
      <w:r>
        <w:rPr>
          <w:rFonts w:hint="eastAsia" w:ascii="仿宋_GB2312" w:hAnsi="仿宋" w:eastAsia="仿宋_GB2312"/>
          <w:sz w:val="32"/>
          <w:szCs w:val="32"/>
          <w:lang w:val="en-US" w:eastAsia="zh-CN"/>
        </w:rPr>
        <w:t>，新区编制了</w:t>
      </w:r>
      <w:r>
        <w:rPr>
          <w:rFonts w:hint="eastAsia" w:ascii="仿宋_GB2312" w:hAnsi="仿宋" w:eastAsia="仿宋_GB2312"/>
          <w:sz w:val="32"/>
          <w:szCs w:val="32"/>
          <w:lang w:eastAsia="zh-CN"/>
        </w:rPr>
        <w:t>《奖励办法》</w:t>
      </w:r>
      <w:r>
        <w:rPr>
          <w:rFonts w:hint="eastAsia" w:ascii="仿宋" w:hAnsi="仿宋" w:eastAsia="仿宋" w:cs="仿宋"/>
          <w:sz w:val="32"/>
          <w:szCs w:val="32"/>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72" w:firstLineChars="200"/>
        <w:jc w:val="left"/>
        <w:textAlignment w:val="center"/>
        <w:rPr>
          <w:rFonts w:hint="eastAsia" w:ascii="黑体" w:hAnsi="黑体" w:eastAsia="黑体" w:cs="黑体"/>
          <w:spacing w:val="-17"/>
          <w:sz w:val="32"/>
          <w:szCs w:val="32"/>
          <w:lang w:val="en-US" w:eastAsia="zh-CN"/>
        </w:rPr>
      </w:pPr>
      <w:r>
        <w:rPr>
          <w:rFonts w:hint="eastAsia" w:ascii="黑体" w:hAnsi="黑体" w:eastAsia="黑体" w:cs="黑体"/>
          <w:spacing w:val="-17"/>
          <w:sz w:val="32"/>
          <w:szCs w:val="32"/>
          <w:lang w:val="en-US" w:eastAsia="zh-CN"/>
        </w:rPr>
        <w:t>法律法规政策依据</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line="600" w:lineRule="exact"/>
        <w:ind w:firstLine="640" w:firstLineChars="200"/>
        <w:rPr>
          <w:rFonts w:hint="eastAsia" w:ascii="仿宋_GB2312" w:hAnsi="仿宋" w:eastAsia="仿宋_GB2312" w:cstheme="minorBidi"/>
          <w:kern w:val="2"/>
          <w:sz w:val="32"/>
          <w:szCs w:val="32"/>
          <w:lang w:val="en-US" w:eastAsia="zh-CN" w:bidi="ar-SA"/>
        </w:rPr>
      </w:pPr>
      <w:r>
        <w:rPr>
          <w:rFonts w:hint="eastAsia" w:ascii="仿宋_GB2312" w:hAnsi="仿宋" w:eastAsia="仿宋_GB2312" w:cstheme="minorBidi"/>
          <w:kern w:val="2"/>
          <w:sz w:val="32"/>
          <w:szCs w:val="32"/>
          <w:lang w:val="en-US" w:eastAsia="zh-CN" w:bidi="ar-SA"/>
        </w:rPr>
        <w:t>1.《广东省军人抚恤优待办法》；</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line="600" w:lineRule="exact"/>
        <w:ind w:firstLine="640" w:firstLineChars="200"/>
        <w:rPr>
          <w:rFonts w:hint="eastAsia"/>
          <w:lang w:val="en-US" w:eastAsia="zh-CN"/>
        </w:rPr>
      </w:pPr>
      <w:r>
        <w:rPr>
          <w:rFonts w:hint="eastAsia" w:ascii="仿宋_GB2312" w:hAnsi="仿宋" w:eastAsia="仿宋_GB2312" w:cstheme="minorBidi"/>
          <w:kern w:val="2"/>
          <w:sz w:val="32"/>
          <w:szCs w:val="32"/>
          <w:lang w:val="en-US" w:eastAsia="zh-CN" w:bidi="ar-SA"/>
        </w:rPr>
        <w:t>2.《广东省拥军优属规定》（省政府令第126号）。</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lang w:val="en-US" w:eastAsia="zh-CN"/>
        </w:rPr>
      </w:pPr>
      <w:r>
        <w:rPr>
          <w:rFonts w:hint="eastAsia" w:ascii="黑体" w:hAnsi="黑体" w:eastAsia="黑体" w:cs="黑体"/>
          <w:sz w:val="32"/>
          <w:szCs w:val="32"/>
          <w:lang w:val="en-US" w:eastAsia="zh-CN"/>
        </w:rPr>
        <w:t>主要内容概述</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lang w:eastAsia="zh-CN"/>
        </w:rPr>
        <w:t>《奖励办法》</w:t>
      </w:r>
      <w:r>
        <w:rPr>
          <w:rFonts w:hint="eastAsia" w:ascii="仿宋_GB2312" w:hAnsi="仿宋" w:eastAsia="仿宋_GB2312"/>
          <w:sz w:val="32"/>
          <w:szCs w:val="32"/>
          <w:lang w:val="en-US" w:eastAsia="zh-CN"/>
        </w:rPr>
        <w:t>共9条。具体包括：</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仿宋_GB2312" w:hAnsi="仿宋" w:eastAsia="仿宋_GB2312"/>
          <w:sz w:val="32"/>
          <w:szCs w:val="32"/>
          <w:lang w:val="en-US" w:eastAsia="zh-CN"/>
        </w:rPr>
      </w:pP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lang w:val="en-US" w:eastAsia="zh-CN"/>
        </w:rPr>
        <w:t>一</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lang w:val="en-US" w:eastAsia="zh-CN"/>
        </w:rPr>
        <w:t>明确了制定本</w:t>
      </w:r>
      <w:r>
        <w:rPr>
          <w:rFonts w:hint="eastAsia" w:ascii="仿宋_GB2312" w:hAnsi="仿宋" w:eastAsia="仿宋_GB2312"/>
          <w:sz w:val="32"/>
          <w:szCs w:val="32"/>
          <w:lang w:eastAsia="zh-CN"/>
        </w:rPr>
        <w:t>《奖励办法》</w:t>
      </w:r>
      <w:r>
        <w:rPr>
          <w:rFonts w:hint="eastAsia" w:ascii="仿宋_GB2312" w:hAnsi="仿宋" w:eastAsia="仿宋_GB2312"/>
          <w:sz w:val="32"/>
          <w:szCs w:val="32"/>
          <w:lang w:val="en-US" w:eastAsia="zh-CN"/>
        </w:rPr>
        <w:t>的依据、对象以及标准。第一条至第三条。一是明确了</w:t>
      </w:r>
      <w:r>
        <w:rPr>
          <w:rFonts w:hint="eastAsia" w:ascii="仿宋_GB2312" w:hAnsi="仿宋" w:eastAsia="仿宋_GB2312"/>
          <w:color w:val="auto"/>
          <w:sz w:val="32"/>
          <w:szCs w:val="32"/>
          <w:highlight w:val="none"/>
          <w:lang w:eastAsia="zh-CN"/>
        </w:rPr>
        <w:t>根据《广东省拥军优属规定》(省政府令第126号) 第十五条的规定“各级人民政府和社会各界应当支持驻军开展争创先进活动。对当年被授予荣誉称号、立功受奖或者被评为“优秀士兵” 的义务兵和士官,由应征入伍前户籍所在地的镇（</w:t>
      </w:r>
      <w:r>
        <w:rPr>
          <w:rFonts w:hint="eastAsia" w:ascii="仿宋_GB2312" w:hAnsi="仿宋" w:eastAsia="仿宋_GB2312"/>
          <w:color w:val="auto"/>
          <w:sz w:val="32"/>
          <w:szCs w:val="32"/>
          <w:highlight w:val="none"/>
          <w:lang w:val="en-US" w:eastAsia="zh-CN"/>
        </w:rPr>
        <w:t>乡</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lang w:val="en-US" w:eastAsia="zh-CN"/>
        </w:rPr>
        <w:t>人民政府</w:t>
      </w:r>
      <w:r>
        <w:rPr>
          <w:rFonts w:hint="eastAsia" w:ascii="仿宋_GB2312" w:hAnsi="仿宋" w:eastAsia="仿宋_GB2312"/>
          <w:color w:val="auto"/>
          <w:sz w:val="32"/>
          <w:szCs w:val="32"/>
          <w:highlight w:val="none"/>
          <w:lang w:eastAsia="zh-CN"/>
        </w:rPr>
        <w:t>、基层群众性自治组织或者基层单位组织人员到其家中走访慰问祝贺,可给予一定的物质奖励”，江东新区辖区户籍的现役军人被授予荣誉称号、记功者,按本办法有关规定给予奖励。</w:t>
      </w:r>
      <w:r>
        <w:rPr>
          <w:rFonts w:hint="eastAsia" w:ascii="仿宋_GB2312" w:hAnsi="仿宋" w:eastAsia="仿宋_GB2312"/>
          <w:color w:val="auto"/>
          <w:sz w:val="32"/>
          <w:szCs w:val="32"/>
          <w:highlight w:val="none"/>
          <w:lang w:val="en-US" w:eastAsia="zh-CN"/>
        </w:rPr>
        <w:t>二是</w:t>
      </w:r>
      <w:r>
        <w:rPr>
          <w:rFonts w:hint="eastAsia" w:ascii="仿宋_GB2312" w:hAnsi="仿宋" w:eastAsia="仿宋_GB2312" w:cstheme="minorBidi"/>
          <w:kern w:val="2"/>
          <w:sz w:val="32"/>
          <w:szCs w:val="32"/>
          <w:highlight w:val="none"/>
          <w:lang w:val="en-US" w:eastAsia="zh-CN" w:bidi="ar-SA"/>
        </w:rPr>
        <w:t>明确了《奖励办法》奖励的对象类别和实施主体。</w:t>
      </w:r>
      <w:r>
        <w:rPr>
          <w:rFonts w:hint="eastAsia" w:ascii="仿宋_GB2312" w:hAnsi="仿宋" w:eastAsia="仿宋_GB2312"/>
          <w:sz w:val="32"/>
          <w:szCs w:val="32"/>
          <w:lang w:eastAsia="zh-CN"/>
        </w:rPr>
        <w:t>江东新区辖区户籍的现役军人被授予荣誉称号、记功、被评为优秀士兵者,由</w:t>
      </w:r>
      <w:r>
        <w:rPr>
          <w:rFonts w:hint="eastAsia" w:ascii="仿宋_GB2312" w:hAnsi="仿宋" w:eastAsia="仿宋_GB2312"/>
          <w:sz w:val="32"/>
          <w:szCs w:val="32"/>
          <w:u w:val="none"/>
          <w:lang w:eastAsia="zh-CN"/>
        </w:rPr>
        <w:t>新区</w:t>
      </w:r>
      <w:r>
        <w:rPr>
          <w:rFonts w:hint="eastAsia" w:ascii="仿宋_GB2312" w:hAnsi="仿宋" w:eastAsia="仿宋_GB2312"/>
          <w:sz w:val="32"/>
          <w:szCs w:val="32"/>
          <w:u w:val="none"/>
          <w:lang w:val="en-US" w:eastAsia="zh-CN"/>
        </w:rPr>
        <w:t>退役军人服务中心</w:t>
      </w:r>
      <w:r>
        <w:rPr>
          <w:rFonts w:hint="eastAsia" w:ascii="仿宋_GB2312" w:hAnsi="仿宋" w:eastAsia="仿宋_GB2312"/>
          <w:sz w:val="32"/>
          <w:szCs w:val="32"/>
          <w:lang w:eastAsia="zh-CN"/>
        </w:rPr>
        <w:t>统一实施奖励。</w:t>
      </w:r>
      <w:r>
        <w:rPr>
          <w:rFonts w:hint="eastAsia" w:ascii="仿宋_GB2312" w:hAnsi="仿宋" w:eastAsia="仿宋_GB2312"/>
          <w:sz w:val="32"/>
          <w:szCs w:val="32"/>
          <w:lang w:val="en-US" w:eastAsia="zh-CN"/>
        </w:rPr>
        <w:t>三是明确了奖励标准。</w:t>
      </w:r>
      <w:r>
        <w:rPr>
          <w:rFonts w:hint="eastAsia" w:ascii="仿宋_GB2312" w:hAnsi="仿宋" w:eastAsia="仿宋_GB2312"/>
          <w:sz w:val="32"/>
          <w:szCs w:val="32"/>
          <w:lang w:eastAsia="zh-CN"/>
        </w:rPr>
        <w:t>荣获</w:t>
      </w:r>
      <w:r>
        <w:rPr>
          <w:rFonts w:hint="eastAsia" w:ascii="仿宋_GB2312" w:hAnsi="仿宋" w:eastAsia="仿宋_GB2312"/>
          <w:sz w:val="32"/>
          <w:szCs w:val="32"/>
          <w:u w:val="none"/>
          <w:lang w:eastAsia="zh-CN"/>
        </w:rPr>
        <w:t>大军区和军兵种以上机关授予荣誉称号的现役军人（含战斗英雄）奖励</w:t>
      </w:r>
      <w:r>
        <w:rPr>
          <w:rFonts w:hint="eastAsia" w:ascii="仿宋_GB2312" w:hAnsi="仿宋" w:eastAsia="仿宋_GB2312"/>
          <w:sz w:val="32"/>
          <w:szCs w:val="32"/>
          <w:u w:val="none"/>
          <w:lang w:val="en-US" w:eastAsia="zh-CN"/>
        </w:rPr>
        <w:t>10万元；荣获一等功的现役军人奖励8万元；荣获二等功的现役军人奖励5万元；荣获三等功的现役军人奖励1万元；荣获优秀士兵的现役军人奖励1000元</w:t>
      </w:r>
      <w:r>
        <w:rPr>
          <w:rFonts w:hint="eastAsia" w:ascii="仿宋_GB2312" w:hAnsi="仿宋" w:eastAsia="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jc w:val="both"/>
        <w:textAlignment w:val="auto"/>
        <w:rPr>
          <w:rFonts w:hint="eastAsia" w:ascii="仿宋_GB2312" w:hAnsi="仿宋" w:eastAsia="仿宋_GB2312"/>
          <w:sz w:val="32"/>
          <w:szCs w:val="32"/>
          <w:lang w:eastAsia="zh-CN"/>
        </w:rPr>
      </w:pPr>
      <w:r>
        <w:rPr>
          <w:rFonts w:hint="eastAsia" w:ascii="仿宋_GB2312" w:hAnsi="仿宋" w:eastAsia="仿宋_GB2312"/>
          <w:sz w:val="32"/>
          <w:szCs w:val="32"/>
          <w:lang w:val="en-US" w:eastAsia="zh-CN"/>
        </w:rPr>
        <w:t>（二）规定了奖励时间、方式和经费来源。第四条至第六条。一是规定了</w:t>
      </w:r>
      <w:r>
        <w:rPr>
          <w:rFonts w:hint="eastAsia" w:ascii="仿宋_GB2312" w:hAnsi="仿宋" w:eastAsia="仿宋_GB2312"/>
          <w:sz w:val="32"/>
          <w:szCs w:val="32"/>
          <w:lang w:eastAsia="zh-CN"/>
        </w:rPr>
        <w:t>江东新区辖区户籍的现役军人以所在部队向</w:t>
      </w:r>
      <w:r>
        <w:rPr>
          <w:rFonts w:hint="eastAsia" w:ascii="仿宋_GB2312" w:hAnsi="仿宋" w:eastAsia="仿宋_GB2312"/>
          <w:sz w:val="32"/>
          <w:szCs w:val="32"/>
          <w:u w:val="none"/>
          <w:lang w:eastAsia="zh-CN"/>
        </w:rPr>
        <w:t>新区</w:t>
      </w:r>
      <w:r>
        <w:rPr>
          <w:rFonts w:hint="eastAsia" w:ascii="仿宋_GB2312" w:hAnsi="仿宋" w:eastAsia="仿宋_GB2312"/>
          <w:sz w:val="32"/>
          <w:szCs w:val="32"/>
          <w:u w:val="none"/>
          <w:lang w:val="en-US" w:eastAsia="zh-CN"/>
        </w:rPr>
        <w:t>退役军人服务中心（站）</w:t>
      </w:r>
      <w:r>
        <w:rPr>
          <w:rFonts w:hint="eastAsia" w:ascii="仿宋_GB2312" w:hAnsi="仿宋" w:eastAsia="仿宋_GB2312"/>
          <w:sz w:val="32"/>
          <w:szCs w:val="32"/>
          <w:lang w:eastAsia="zh-CN"/>
        </w:rPr>
        <w:t>发出的《喜报》或《通知书》为依据,在</w:t>
      </w:r>
      <w:r>
        <w:rPr>
          <w:rFonts w:hint="eastAsia" w:ascii="仿宋_GB2312" w:hAnsi="仿宋" w:eastAsia="仿宋_GB2312"/>
          <w:sz w:val="32"/>
          <w:szCs w:val="32"/>
          <w:highlight w:val="none"/>
          <w:u w:val="none"/>
          <w:lang w:val="en-US" w:eastAsia="zh-CN"/>
        </w:rPr>
        <w:t>当</w:t>
      </w:r>
      <w:r>
        <w:rPr>
          <w:rFonts w:hint="eastAsia" w:ascii="仿宋_GB2312" w:hAnsi="仿宋" w:eastAsia="仿宋_GB2312"/>
          <w:sz w:val="32"/>
          <w:szCs w:val="32"/>
          <w:lang w:eastAsia="zh-CN"/>
        </w:rPr>
        <w:t>年的春节或“八一” 建军节时,实行一次性奖励。</w:t>
      </w:r>
      <w:r>
        <w:rPr>
          <w:rFonts w:hint="eastAsia" w:ascii="仿宋_GB2312" w:hAnsi="仿宋" w:eastAsia="仿宋_GB2312"/>
          <w:sz w:val="32"/>
          <w:szCs w:val="32"/>
          <w:lang w:val="en-US" w:eastAsia="zh-CN"/>
        </w:rPr>
        <w:t>二是</w:t>
      </w:r>
      <w:r>
        <w:rPr>
          <w:rFonts w:hint="eastAsia" w:ascii="仿宋_GB2312" w:hAnsi="仿宋" w:eastAsia="仿宋_GB2312"/>
          <w:sz w:val="32"/>
          <w:szCs w:val="32"/>
          <w:u w:val="none"/>
          <w:lang w:val="en-US" w:eastAsia="zh-CN"/>
        </w:rPr>
        <w:t>对</w:t>
      </w:r>
      <w:r>
        <w:rPr>
          <w:rFonts w:hint="eastAsia" w:ascii="仿宋_GB2312" w:hAnsi="仿宋" w:eastAsia="仿宋_GB2312"/>
          <w:sz w:val="32"/>
          <w:szCs w:val="32"/>
          <w:u w:val="none"/>
          <w:lang w:eastAsia="zh-CN"/>
        </w:rPr>
        <w:t>获得大军区和军兵种以上机关授予荣誉称号（含战斗英雄）及荣立一等功、二等功、</w:t>
      </w:r>
      <w:r>
        <w:rPr>
          <w:rFonts w:hint="eastAsia" w:ascii="仿宋_GB2312" w:hAnsi="仿宋" w:eastAsia="仿宋_GB2312"/>
          <w:sz w:val="32"/>
          <w:szCs w:val="32"/>
          <w:u w:val="none"/>
          <w:lang w:val="en-US" w:eastAsia="zh-CN"/>
        </w:rPr>
        <w:t>三等功</w:t>
      </w:r>
      <w:r>
        <w:rPr>
          <w:rFonts w:hint="eastAsia" w:ascii="仿宋_GB2312" w:hAnsi="仿宋" w:eastAsia="仿宋_GB2312"/>
          <w:sz w:val="32"/>
          <w:szCs w:val="32"/>
          <w:u w:val="none"/>
          <w:lang w:eastAsia="zh-CN"/>
        </w:rPr>
        <w:t>者,由新区</w:t>
      </w:r>
      <w:r>
        <w:rPr>
          <w:rFonts w:hint="eastAsia" w:ascii="仿宋_GB2312" w:hAnsi="仿宋" w:eastAsia="仿宋_GB2312"/>
          <w:sz w:val="32"/>
          <w:szCs w:val="32"/>
          <w:u w:val="none"/>
          <w:lang w:val="en-US" w:eastAsia="zh-CN"/>
        </w:rPr>
        <w:t>退役军人服务中心</w:t>
      </w:r>
      <w:r>
        <w:rPr>
          <w:rFonts w:hint="eastAsia" w:ascii="仿宋_GB2312" w:hAnsi="仿宋" w:eastAsia="仿宋_GB2312"/>
          <w:sz w:val="32"/>
          <w:szCs w:val="32"/>
          <w:u w:val="none"/>
          <w:lang w:eastAsia="zh-CN"/>
        </w:rPr>
        <w:t>负责慰问；</w:t>
      </w:r>
    </w:p>
    <w:p>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仿宋_GB2312" w:hAnsi="仿宋" w:eastAsia="仿宋_GB2312"/>
          <w:sz w:val="32"/>
          <w:szCs w:val="32"/>
          <w:lang w:eastAsia="zh-CN"/>
        </w:rPr>
      </w:pPr>
      <w:r>
        <w:rPr>
          <w:rFonts w:hint="eastAsia" w:ascii="仿宋_GB2312" w:hAnsi="仿宋" w:eastAsia="仿宋_GB2312"/>
          <w:sz w:val="32"/>
          <w:szCs w:val="32"/>
          <w:lang w:eastAsia="zh-CN"/>
        </w:rPr>
        <w:t>对授予荣誉称</w:t>
      </w:r>
      <w:r>
        <w:rPr>
          <w:rFonts w:hint="eastAsia" w:ascii="仿宋_GB2312" w:hAnsi="仿宋" w:eastAsia="仿宋_GB2312"/>
          <w:sz w:val="32"/>
          <w:szCs w:val="32"/>
          <w:highlight w:val="none"/>
          <w:lang w:eastAsia="zh-CN"/>
        </w:rPr>
        <w:t>号，荣立一等功、二等功</w:t>
      </w:r>
      <w:r>
        <w:rPr>
          <w:rFonts w:hint="eastAsia" w:ascii="仿宋_GB2312" w:hAnsi="仿宋" w:eastAsia="仿宋_GB2312"/>
          <w:sz w:val="32"/>
          <w:szCs w:val="32"/>
          <w:highlight w:val="none"/>
          <w:lang w:val="en-US" w:eastAsia="zh-CN"/>
        </w:rPr>
        <w:t>的现</w:t>
      </w:r>
      <w:r>
        <w:rPr>
          <w:rFonts w:hint="eastAsia" w:ascii="仿宋_GB2312" w:hAnsi="仿宋" w:eastAsia="仿宋_GB2312"/>
          <w:sz w:val="32"/>
          <w:szCs w:val="32"/>
          <w:highlight w:val="none"/>
          <w:lang w:eastAsia="zh-CN"/>
        </w:rPr>
        <w:t>役军</w:t>
      </w:r>
      <w:r>
        <w:rPr>
          <w:rFonts w:hint="eastAsia" w:ascii="仿宋_GB2312" w:hAnsi="仿宋" w:eastAsia="仿宋_GB2312"/>
          <w:sz w:val="32"/>
          <w:szCs w:val="32"/>
          <w:lang w:eastAsia="zh-CN"/>
        </w:rPr>
        <w:t>人, 由</w:t>
      </w:r>
      <w:r>
        <w:rPr>
          <w:rFonts w:hint="eastAsia" w:ascii="仿宋_GB2312" w:hAnsi="仿宋" w:eastAsia="仿宋_GB2312"/>
          <w:sz w:val="32"/>
          <w:szCs w:val="32"/>
          <w:u w:val="none"/>
          <w:lang w:eastAsia="zh-CN"/>
        </w:rPr>
        <w:t>新区</w:t>
      </w:r>
      <w:r>
        <w:rPr>
          <w:rFonts w:hint="eastAsia" w:ascii="仿宋_GB2312" w:hAnsi="仿宋" w:eastAsia="仿宋_GB2312"/>
          <w:sz w:val="32"/>
          <w:szCs w:val="32"/>
          <w:u w:val="none"/>
          <w:lang w:val="en-US" w:eastAsia="zh-CN"/>
        </w:rPr>
        <w:t>退役军人服务中心</w:t>
      </w:r>
      <w:r>
        <w:rPr>
          <w:rFonts w:hint="eastAsia" w:ascii="仿宋_GB2312" w:hAnsi="仿宋" w:eastAsia="仿宋_GB2312"/>
          <w:sz w:val="32"/>
          <w:szCs w:val="32"/>
          <w:lang w:eastAsia="zh-CN"/>
        </w:rPr>
        <w:t>协调市电视台等新闻媒体进行宣传报道,必要时由</w:t>
      </w:r>
      <w:r>
        <w:rPr>
          <w:rFonts w:hint="eastAsia" w:ascii="仿宋_GB2312" w:hAnsi="仿宋" w:eastAsia="仿宋_GB2312"/>
          <w:sz w:val="32"/>
          <w:szCs w:val="32"/>
          <w:u w:val="none"/>
          <w:lang w:eastAsia="zh-CN"/>
        </w:rPr>
        <w:t>新区</w:t>
      </w:r>
      <w:r>
        <w:rPr>
          <w:rFonts w:hint="eastAsia" w:ascii="仿宋_GB2312" w:hAnsi="仿宋" w:eastAsia="仿宋_GB2312"/>
          <w:sz w:val="32"/>
          <w:szCs w:val="32"/>
          <w:u w:val="none"/>
          <w:lang w:val="en-US" w:eastAsia="zh-CN"/>
        </w:rPr>
        <w:t>退役军人服务中心</w:t>
      </w:r>
      <w:r>
        <w:rPr>
          <w:rFonts w:hint="eastAsia" w:ascii="仿宋_GB2312" w:hAnsi="仿宋" w:eastAsia="仿宋_GB2312"/>
          <w:sz w:val="32"/>
          <w:szCs w:val="32"/>
          <w:lang w:eastAsia="zh-CN"/>
        </w:rPr>
        <w:t>组织到部队慰问采访；对获得优秀士兵奖励的现役军人,由所在镇（</w:t>
      </w:r>
      <w:r>
        <w:rPr>
          <w:rFonts w:hint="eastAsia" w:ascii="仿宋_GB2312" w:hAnsi="仿宋" w:eastAsia="仿宋_GB2312"/>
          <w:sz w:val="32"/>
          <w:szCs w:val="32"/>
          <w:lang w:val="en-US" w:eastAsia="zh-CN"/>
        </w:rPr>
        <w:t>街</w:t>
      </w:r>
      <w:r>
        <w:rPr>
          <w:rFonts w:hint="eastAsia" w:ascii="仿宋_GB2312" w:hAnsi="仿宋" w:eastAsia="仿宋_GB2312"/>
          <w:sz w:val="32"/>
          <w:szCs w:val="32"/>
          <w:lang w:eastAsia="zh-CN"/>
        </w:rPr>
        <w:t>）</w:t>
      </w:r>
      <w:r>
        <w:rPr>
          <w:rFonts w:hint="eastAsia" w:ascii="仿宋_GB2312" w:hAnsi="仿宋" w:eastAsia="仿宋_GB2312"/>
          <w:sz w:val="32"/>
          <w:szCs w:val="32"/>
          <w:u w:val="none"/>
          <w:lang w:val="en-US" w:eastAsia="zh-CN"/>
        </w:rPr>
        <w:t>退役军人服务站</w:t>
      </w:r>
      <w:r>
        <w:rPr>
          <w:rFonts w:hint="eastAsia" w:ascii="仿宋_GB2312" w:hAnsi="仿宋" w:eastAsia="仿宋_GB2312"/>
          <w:sz w:val="32"/>
          <w:szCs w:val="32"/>
          <w:lang w:eastAsia="zh-CN"/>
        </w:rPr>
        <w:t>进行慰问并在办公楼信息公开栏张贴立功受奖喜报,</w:t>
      </w:r>
      <w:r>
        <w:rPr>
          <w:rFonts w:hint="eastAsia" w:ascii="仿宋_GB2312" w:hAnsi="仿宋" w:eastAsia="仿宋_GB2312"/>
          <w:sz w:val="32"/>
          <w:szCs w:val="32"/>
          <w:u w:val="none"/>
          <w:lang w:eastAsia="zh-CN"/>
        </w:rPr>
        <w:t>所在村可利用其他</w:t>
      </w:r>
      <w:r>
        <w:rPr>
          <w:rFonts w:hint="eastAsia" w:ascii="仿宋_GB2312" w:hAnsi="仿宋" w:eastAsia="仿宋_GB2312"/>
          <w:sz w:val="32"/>
          <w:szCs w:val="32"/>
          <w:u w:val="none"/>
          <w:lang w:val="en-US" w:eastAsia="zh-CN"/>
        </w:rPr>
        <w:t>合法合规的</w:t>
      </w:r>
      <w:r>
        <w:rPr>
          <w:rFonts w:hint="eastAsia" w:ascii="仿宋_GB2312" w:hAnsi="仿宋" w:eastAsia="仿宋_GB2312"/>
          <w:sz w:val="32"/>
          <w:szCs w:val="32"/>
          <w:u w:val="none"/>
          <w:lang w:eastAsia="zh-CN"/>
        </w:rPr>
        <w:t>方式通告宣扬。</w:t>
      </w:r>
      <w:r>
        <w:rPr>
          <w:rFonts w:hint="eastAsia" w:ascii="仿宋_GB2312" w:hAnsi="仿宋" w:eastAsia="仿宋_GB2312"/>
          <w:sz w:val="32"/>
          <w:szCs w:val="32"/>
          <w:u w:val="none"/>
          <w:lang w:val="en-US" w:eastAsia="zh-CN"/>
        </w:rPr>
        <w:t>三是</w:t>
      </w:r>
      <w:r>
        <w:rPr>
          <w:rFonts w:hint="eastAsia" w:ascii="仿宋_GB2312" w:hAnsi="仿宋" w:eastAsia="仿宋_GB2312"/>
          <w:sz w:val="32"/>
          <w:szCs w:val="32"/>
          <w:lang w:eastAsia="zh-CN"/>
        </w:rPr>
        <w:t>奖励经费纳入新区财政预算。</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ind w:left="0" w:leftChars="0" w:firstLine="640" w:firstLineChars="200"/>
        <w:rPr>
          <w:rFonts w:hint="default"/>
          <w:lang w:val="en-US" w:eastAsia="zh-CN"/>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三</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明确了负责解释本《奖励办法》的组织实施单位以及实施时间。第七条至第九条。一是</w:t>
      </w:r>
      <w:r>
        <w:rPr>
          <w:rFonts w:hint="eastAsia" w:ascii="仿宋_GB2312" w:hAnsi="仿宋" w:eastAsia="仿宋_GB2312"/>
          <w:sz w:val="32"/>
          <w:szCs w:val="32"/>
          <w:lang w:eastAsia="zh-CN"/>
        </w:rPr>
        <w:t>奖励工作由</w:t>
      </w:r>
      <w:r>
        <w:rPr>
          <w:rFonts w:hint="eastAsia" w:ascii="仿宋_GB2312" w:hAnsi="仿宋" w:eastAsia="仿宋_GB2312"/>
          <w:sz w:val="32"/>
          <w:szCs w:val="32"/>
          <w:u w:val="none"/>
          <w:lang w:eastAsia="zh-CN"/>
        </w:rPr>
        <w:t>新区</w:t>
      </w:r>
      <w:r>
        <w:rPr>
          <w:rFonts w:hint="eastAsia" w:ascii="仿宋_GB2312" w:hAnsi="仿宋" w:eastAsia="仿宋_GB2312"/>
          <w:sz w:val="32"/>
          <w:szCs w:val="32"/>
          <w:u w:val="none"/>
          <w:lang w:val="en-US" w:eastAsia="zh-CN"/>
        </w:rPr>
        <w:t>退役军人服务中心</w:t>
      </w:r>
      <w:r>
        <w:rPr>
          <w:rFonts w:hint="eastAsia" w:ascii="仿宋_GB2312" w:hAnsi="仿宋" w:eastAsia="仿宋_GB2312"/>
          <w:sz w:val="32"/>
          <w:szCs w:val="32"/>
          <w:lang w:eastAsia="zh-CN"/>
        </w:rPr>
        <w:t>负责组织实施。</w:t>
      </w:r>
      <w:r>
        <w:rPr>
          <w:rFonts w:hint="eastAsia" w:ascii="仿宋_GB2312" w:hAnsi="仿宋" w:eastAsia="仿宋_GB2312"/>
          <w:sz w:val="32"/>
          <w:szCs w:val="32"/>
          <w:lang w:val="en-US" w:eastAsia="zh-CN"/>
        </w:rPr>
        <w:t>二是</w:t>
      </w:r>
      <w:r>
        <w:rPr>
          <w:rFonts w:hint="eastAsia" w:ascii="仿宋_GB2312" w:hAnsi="仿宋" w:eastAsia="仿宋_GB2312"/>
          <w:sz w:val="32"/>
          <w:szCs w:val="32"/>
          <w:lang w:eastAsia="zh-CN"/>
        </w:rPr>
        <w:t>本办法由新区</w:t>
      </w:r>
      <w:r>
        <w:rPr>
          <w:rFonts w:hint="eastAsia" w:ascii="仿宋_GB2312" w:hAnsi="仿宋" w:eastAsia="仿宋_GB2312"/>
          <w:sz w:val="32"/>
          <w:szCs w:val="32"/>
          <w:lang w:val="en-US" w:eastAsia="zh-CN"/>
        </w:rPr>
        <w:t>退役军服务中心</w:t>
      </w:r>
      <w:r>
        <w:rPr>
          <w:rFonts w:hint="eastAsia" w:ascii="仿宋_GB2312" w:hAnsi="仿宋" w:eastAsia="仿宋_GB2312"/>
          <w:sz w:val="32"/>
          <w:szCs w:val="32"/>
          <w:lang w:eastAsia="zh-CN"/>
        </w:rPr>
        <w:t>负责解释。</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ind w:left="0" w:leftChars="0" w:firstLine="0" w:firstLineChars="0"/>
        <w:rPr>
          <w:rFonts w:hint="eastAsia" w:ascii="仿宋_GB2312" w:hAnsi="仿宋" w:eastAsia="仿宋_GB2312"/>
          <w:sz w:val="32"/>
          <w:szCs w:val="32"/>
          <w:lang w:eastAsia="zh-CN"/>
        </w:rPr>
      </w:pPr>
      <w:r>
        <w:rPr>
          <w:rFonts w:hint="eastAsia" w:ascii="仿宋_GB2312" w:hAnsi="仿宋" w:eastAsia="仿宋_GB2312"/>
          <w:sz w:val="32"/>
          <w:szCs w:val="32"/>
          <w:lang w:val="en-US" w:eastAsia="zh-CN"/>
        </w:rPr>
        <w:t>三是本《奖励办法》</w:t>
      </w:r>
      <w:r>
        <w:rPr>
          <w:rFonts w:hint="eastAsia" w:ascii="仿宋_GB2312" w:hAnsi="仿宋" w:eastAsia="仿宋_GB2312"/>
          <w:sz w:val="32"/>
          <w:szCs w:val="32"/>
          <w:highlight w:val="none"/>
          <w:lang w:eastAsia="zh-CN"/>
        </w:rPr>
        <w:t>自</w:t>
      </w:r>
      <w:r>
        <w:rPr>
          <w:rFonts w:hint="eastAsia" w:ascii="仿宋_GB2312" w:hAnsi="仿宋" w:eastAsia="仿宋_GB2312"/>
          <w:sz w:val="32"/>
          <w:szCs w:val="32"/>
          <w:highlight w:val="none"/>
          <w:lang w:val="en-US" w:eastAsia="zh-CN"/>
        </w:rPr>
        <w:t>印发之日</w:t>
      </w:r>
      <w:r>
        <w:rPr>
          <w:rFonts w:hint="eastAsia" w:ascii="仿宋_GB2312" w:hAnsi="仿宋" w:eastAsia="仿宋_GB2312"/>
          <w:sz w:val="32"/>
          <w:szCs w:val="32"/>
          <w:highlight w:val="none"/>
          <w:lang w:eastAsia="zh-CN"/>
        </w:rPr>
        <w:t>起</w:t>
      </w:r>
      <w:r>
        <w:rPr>
          <w:rFonts w:hint="eastAsia" w:ascii="仿宋_GB2312" w:hAnsi="仿宋" w:eastAsia="仿宋_GB2312"/>
          <w:sz w:val="32"/>
          <w:szCs w:val="32"/>
          <w:highlight w:val="none"/>
          <w:lang w:val="en-US" w:eastAsia="zh-CN"/>
        </w:rPr>
        <w:t>实施</w:t>
      </w:r>
      <w:r>
        <w:rPr>
          <w:rFonts w:hint="eastAsia" w:ascii="仿宋_GB2312" w:hAnsi="仿宋" w:eastAsia="仿宋_GB2312"/>
          <w:sz w:val="32"/>
          <w:szCs w:val="32"/>
          <w:lang w:eastAsia="zh-CN"/>
        </w:rPr>
        <w:t>。</w:t>
      </w:r>
      <w:r>
        <w:rPr>
          <w:rFonts w:hint="eastAsia" w:ascii="仿宋_GB2312" w:hAnsi="仿宋" w:eastAsia="仿宋_GB2312" w:cs="Arial"/>
          <w:snapToGrid w:val="0"/>
          <w:color w:val="000000"/>
          <w:kern w:val="0"/>
          <w:sz w:val="32"/>
          <w:szCs w:val="32"/>
          <w:lang w:val="en-US" w:eastAsia="zh-CN"/>
        </w:rPr>
        <w:t>原《河源江东新区党政办公室关于印发江东新区现役军人立功受奖人员奖励办法的通知》（河江东办〔2017〕43号）同时废止。</w:t>
      </w:r>
    </w:p>
    <w:p>
      <w:pPr>
        <w:keepNext w:val="0"/>
        <w:keepLines w:val="0"/>
        <w:pageBreakBefore w:val="0"/>
        <w:widowControl w:val="0"/>
        <w:kinsoku/>
        <w:wordWrap/>
        <w:overflowPunct/>
        <w:topLinePunct w:val="0"/>
        <w:autoSpaceDE/>
        <w:autoSpaceDN/>
        <w:bidi w:val="0"/>
        <w:adjustRightInd/>
        <w:snapToGrid/>
        <w:spacing w:line="600" w:lineRule="exact"/>
        <w:ind w:firstLine="572" w:firstLineChars="200"/>
        <w:jc w:val="left"/>
        <w:textAlignment w:val="center"/>
        <w:rPr>
          <w:rFonts w:hint="eastAsia" w:ascii="黑体" w:hAnsi="黑体" w:eastAsia="黑体" w:cs="黑体"/>
          <w:spacing w:val="-17"/>
          <w:sz w:val="32"/>
          <w:szCs w:val="32"/>
          <w:lang w:val="en-US" w:eastAsia="zh-CN"/>
        </w:rPr>
      </w:pPr>
      <w:r>
        <w:rPr>
          <w:rFonts w:hint="eastAsia" w:ascii="黑体" w:hAnsi="黑体" w:eastAsia="黑体" w:cs="黑体"/>
          <w:spacing w:val="-17"/>
          <w:sz w:val="32"/>
          <w:szCs w:val="32"/>
          <w:lang w:val="en-US" w:eastAsia="zh-CN"/>
        </w:rPr>
        <w:t>三、施行时间</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ind w:left="0" w:leftChars="0" w:firstLine="640" w:firstLineChars="200"/>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本《奖励办法》自2022年3月18日起施行。</w:t>
      </w:r>
    </w:p>
    <w:p>
      <w:pPr>
        <w:keepNext w:val="0"/>
        <w:keepLines w:val="0"/>
        <w:pageBreakBefore w:val="0"/>
        <w:widowControl w:val="0"/>
        <w:kinsoku/>
        <w:wordWrap/>
        <w:overflowPunct/>
        <w:topLinePunct w:val="0"/>
        <w:autoSpaceDE/>
        <w:autoSpaceDN/>
        <w:bidi w:val="0"/>
        <w:adjustRightInd/>
        <w:snapToGrid/>
        <w:spacing w:line="600" w:lineRule="exact"/>
        <w:rPr>
          <w:rFonts w:hint="eastAsia" w:ascii="仿宋_GB2312" w:hAnsi="仿宋" w:eastAsia="仿宋_GB2312"/>
          <w:sz w:val="32"/>
          <w:szCs w:val="32"/>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after="0" w:afterLines="0" w:line="600" w:lineRule="exact"/>
        <w:rPr>
          <w:rFonts w:hint="eastAsia" w:ascii="仿宋_GB2312" w:hAnsi="仿宋" w:eastAsia="仿宋_GB2312"/>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rPr>
          <w:rFonts w:hint="default"/>
          <w:lang w:val="en-US" w:eastAsia="zh-CN"/>
        </w:rPr>
      </w:pPr>
    </w:p>
    <w:sectPr>
      <w:footerReference r:id="rId3" w:type="default"/>
      <w:pgSz w:w="11906" w:h="16838"/>
      <w:pgMar w:top="1701" w:right="1531" w:bottom="141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创艺简标宋">
    <w:altName w:val="方正小标宋简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600" w:lineRule="exact"/>
      <w:ind w:firstLine="64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6B59F1"/>
    <w:multiLevelType w:val="singleLevel"/>
    <w:tmpl w:val="4E6B59F1"/>
    <w:lvl w:ilvl="0" w:tentative="0">
      <w:start w:val="1"/>
      <w:numFmt w:val="chineseCounting"/>
      <w:suff w:val="nothing"/>
      <w:lvlText w:val="%1、"/>
      <w:lvlJc w:val="left"/>
      <w:rPr>
        <w:rFonts w:hint="eastAsia" w:ascii="黑体" w:hAnsi="黑体" w:eastAsia="黑体" w:cs="黑体"/>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779"/>
    <w:rsid w:val="00173E0A"/>
    <w:rsid w:val="001F7858"/>
    <w:rsid w:val="002C4D87"/>
    <w:rsid w:val="004A7515"/>
    <w:rsid w:val="005D6AAB"/>
    <w:rsid w:val="00622779"/>
    <w:rsid w:val="00632DEA"/>
    <w:rsid w:val="007B5F19"/>
    <w:rsid w:val="00832167"/>
    <w:rsid w:val="008C3301"/>
    <w:rsid w:val="00917EF2"/>
    <w:rsid w:val="00A755DD"/>
    <w:rsid w:val="00AE3CF9"/>
    <w:rsid w:val="00B53CFF"/>
    <w:rsid w:val="00B619DF"/>
    <w:rsid w:val="00B96158"/>
    <w:rsid w:val="00CA1EB8"/>
    <w:rsid w:val="00CA26CB"/>
    <w:rsid w:val="00D76F7C"/>
    <w:rsid w:val="00E91490"/>
    <w:rsid w:val="00EE7ACF"/>
    <w:rsid w:val="00F813AC"/>
    <w:rsid w:val="011247EC"/>
    <w:rsid w:val="01423F24"/>
    <w:rsid w:val="019E4ED3"/>
    <w:rsid w:val="01CA5FF3"/>
    <w:rsid w:val="02AC1F60"/>
    <w:rsid w:val="03166D5E"/>
    <w:rsid w:val="03B74C00"/>
    <w:rsid w:val="03FD2384"/>
    <w:rsid w:val="04591259"/>
    <w:rsid w:val="04EB4AFE"/>
    <w:rsid w:val="04FF037E"/>
    <w:rsid w:val="05096CB1"/>
    <w:rsid w:val="05390F50"/>
    <w:rsid w:val="05590494"/>
    <w:rsid w:val="07610220"/>
    <w:rsid w:val="0788455D"/>
    <w:rsid w:val="07933759"/>
    <w:rsid w:val="08BE04D3"/>
    <w:rsid w:val="09413B1E"/>
    <w:rsid w:val="09734E97"/>
    <w:rsid w:val="0A18319D"/>
    <w:rsid w:val="0B06349E"/>
    <w:rsid w:val="0B870553"/>
    <w:rsid w:val="0BBE689D"/>
    <w:rsid w:val="0BF62F91"/>
    <w:rsid w:val="0D032510"/>
    <w:rsid w:val="0D2941EA"/>
    <w:rsid w:val="0E5524DF"/>
    <w:rsid w:val="0EB11950"/>
    <w:rsid w:val="0F110D38"/>
    <w:rsid w:val="0F5C0AA2"/>
    <w:rsid w:val="10E32C01"/>
    <w:rsid w:val="111757F5"/>
    <w:rsid w:val="114D4C19"/>
    <w:rsid w:val="11FC7F2E"/>
    <w:rsid w:val="123A0D48"/>
    <w:rsid w:val="123F4525"/>
    <w:rsid w:val="12B02CC0"/>
    <w:rsid w:val="12F36886"/>
    <w:rsid w:val="150D3BAE"/>
    <w:rsid w:val="157224A6"/>
    <w:rsid w:val="15F64E85"/>
    <w:rsid w:val="174F2218"/>
    <w:rsid w:val="19415260"/>
    <w:rsid w:val="194E486D"/>
    <w:rsid w:val="19D748FE"/>
    <w:rsid w:val="19F52351"/>
    <w:rsid w:val="1A994E92"/>
    <w:rsid w:val="1B594121"/>
    <w:rsid w:val="1B6D27FC"/>
    <w:rsid w:val="1C47643B"/>
    <w:rsid w:val="1D297E5A"/>
    <w:rsid w:val="1DB54B92"/>
    <w:rsid w:val="1EE834AA"/>
    <w:rsid w:val="21AD4F92"/>
    <w:rsid w:val="238D4B67"/>
    <w:rsid w:val="23B975F2"/>
    <w:rsid w:val="23F12EE7"/>
    <w:rsid w:val="24727DCD"/>
    <w:rsid w:val="26CB563B"/>
    <w:rsid w:val="2A1C272D"/>
    <w:rsid w:val="2AE908DD"/>
    <w:rsid w:val="2B19129F"/>
    <w:rsid w:val="2C1119D6"/>
    <w:rsid w:val="2C7B3D1E"/>
    <w:rsid w:val="2D0B59CE"/>
    <w:rsid w:val="2E445646"/>
    <w:rsid w:val="2EA502BA"/>
    <w:rsid w:val="2F645F19"/>
    <w:rsid w:val="30A532D8"/>
    <w:rsid w:val="32507189"/>
    <w:rsid w:val="329B2BE5"/>
    <w:rsid w:val="331D4C2C"/>
    <w:rsid w:val="33D55920"/>
    <w:rsid w:val="340B5CA9"/>
    <w:rsid w:val="34272982"/>
    <w:rsid w:val="351F5642"/>
    <w:rsid w:val="35263D7B"/>
    <w:rsid w:val="3650232E"/>
    <w:rsid w:val="367E1C2D"/>
    <w:rsid w:val="3810197F"/>
    <w:rsid w:val="381A627D"/>
    <w:rsid w:val="391E2AB4"/>
    <w:rsid w:val="397D4DF2"/>
    <w:rsid w:val="3A95023F"/>
    <w:rsid w:val="3BBD6777"/>
    <w:rsid w:val="3C26796F"/>
    <w:rsid w:val="3C9425B1"/>
    <w:rsid w:val="3D817015"/>
    <w:rsid w:val="3DE212AD"/>
    <w:rsid w:val="3E576D55"/>
    <w:rsid w:val="3F736EF1"/>
    <w:rsid w:val="3FB377C0"/>
    <w:rsid w:val="40BB5C77"/>
    <w:rsid w:val="414462C6"/>
    <w:rsid w:val="42BC698B"/>
    <w:rsid w:val="44827142"/>
    <w:rsid w:val="44A53ACA"/>
    <w:rsid w:val="44D72A7B"/>
    <w:rsid w:val="45075E5C"/>
    <w:rsid w:val="45A71FAE"/>
    <w:rsid w:val="462D4C61"/>
    <w:rsid w:val="49AD2E15"/>
    <w:rsid w:val="49F44C5D"/>
    <w:rsid w:val="4A761B16"/>
    <w:rsid w:val="4ACB10DF"/>
    <w:rsid w:val="4AD50DB1"/>
    <w:rsid w:val="4AE66C9B"/>
    <w:rsid w:val="4D7A4C81"/>
    <w:rsid w:val="4DA739EC"/>
    <w:rsid w:val="4E345F70"/>
    <w:rsid w:val="4EB8094F"/>
    <w:rsid w:val="4F3E697A"/>
    <w:rsid w:val="50113F92"/>
    <w:rsid w:val="5031353D"/>
    <w:rsid w:val="50536A76"/>
    <w:rsid w:val="506B615B"/>
    <w:rsid w:val="515D4477"/>
    <w:rsid w:val="51C408F1"/>
    <w:rsid w:val="52457ACC"/>
    <w:rsid w:val="54F2448F"/>
    <w:rsid w:val="55766E6E"/>
    <w:rsid w:val="589713A3"/>
    <w:rsid w:val="5A3103EF"/>
    <w:rsid w:val="5AE76118"/>
    <w:rsid w:val="5C881662"/>
    <w:rsid w:val="5DF748C4"/>
    <w:rsid w:val="5EA634DC"/>
    <w:rsid w:val="5FE220B4"/>
    <w:rsid w:val="60117718"/>
    <w:rsid w:val="606E22F3"/>
    <w:rsid w:val="608626D1"/>
    <w:rsid w:val="61B42C40"/>
    <w:rsid w:val="62A71C8A"/>
    <w:rsid w:val="63120FEA"/>
    <w:rsid w:val="66540C6B"/>
    <w:rsid w:val="66FC3C9E"/>
    <w:rsid w:val="672A03D8"/>
    <w:rsid w:val="683A1BDC"/>
    <w:rsid w:val="6A843686"/>
    <w:rsid w:val="6B9305A5"/>
    <w:rsid w:val="6B972D74"/>
    <w:rsid w:val="6C580C23"/>
    <w:rsid w:val="6C5D619B"/>
    <w:rsid w:val="6D6334FA"/>
    <w:rsid w:val="6D965EA7"/>
    <w:rsid w:val="6DAB00DB"/>
    <w:rsid w:val="6F323BBB"/>
    <w:rsid w:val="6F7D379A"/>
    <w:rsid w:val="719509D5"/>
    <w:rsid w:val="71CF46A0"/>
    <w:rsid w:val="726143E6"/>
    <w:rsid w:val="72C737A2"/>
    <w:rsid w:val="737E7806"/>
    <w:rsid w:val="745423F6"/>
    <w:rsid w:val="751122B7"/>
    <w:rsid w:val="7789335F"/>
    <w:rsid w:val="78AA0A59"/>
    <w:rsid w:val="79E9523E"/>
    <w:rsid w:val="79F63B52"/>
    <w:rsid w:val="7A5E573F"/>
    <w:rsid w:val="7AAA2F92"/>
    <w:rsid w:val="7B720F6D"/>
    <w:rsid w:val="7C352D2F"/>
    <w:rsid w:val="7C81223F"/>
    <w:rsid w:val="7CFB1883"/>
    <w:rsid w:val="7D6C452F"/>
    <w:rsid w:val="7D82100D"/>
    <w:rsid w:val="7E675E46"/>
    <w:rsid w:val="7EF363ED"/>
    <w:rsid w:val="7F50564E"/>
    <w:rsid w:val="7F8A3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880" w:firstLineChars="200"/>
    </w:pPr>
    <w:rPr>
      <w:rFonts w:ascii="Calibri" w:hAnsi="Calibri"/>
    </w:rPr>
  </w:style>
  <w:style w:type="paragraph" w:styleId="3">
    <w:name w:val="Body Text Indent"/>
    <w:basedOn w:val="1"/>
    <w:qFormat/>
    <w:uiPriority w:val="0"/>
    <w:pPr>
      <w:spacing w:after="120" w:afterLines="0" w:afterAutospacing="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FollowedHyperlink"/>
    <w:basedOn w:val="8"/>
    <w:qFormat/>
    <w:uiPriority w:val="0"/>
    <w:rPr>
      <w:color w:val="333333"/>
      <w:u w:val="none"/>
    </w:rPr>
  </w:style>
  <w:style w:type="character" w:styleId="10">
    <w:name w:val="Emphasis"/>
    <w:basedOn w:val="8"/>
    <w:qFormat/>
    <w:uiPriority w:val="0"/>
  </w:style>
  <w:style w:type="character" w:styleId="11">
    <w:name w:val="HTML Definition"/>
    <w:basedOn w:val="8"/>
    <w:qFormat/>
    <w:uiPriority w:val="0"/>
  </w:style>
  <w:style w:type="character" w:styleId="12">
    <w:name w:val="HTML Variable"/>
    <w:basedOn w:val="8"/>
    <w:qFormat/>
    <w:uiPriority w:val="0"/>
  </w:style>
  <w:style w:type="character" w:styleId="13">
    <w:name w:val="Hyperlink"/>
    <w:basedOn w:val="8"/>
    <w:qFormat/>
    <w:uiPriority w:val="0"/>
    <w:rPr>
      <w:color w:val="333333"/>
      <w:u w:val="none"/>
    </w:rPr>
  </w:style>
  <w:style w:type="character" w:styleId="14">
    <w:name w:val="HTML Code"/>
    <w:basedOn w:val="8"/>
    <w:qFormat/>
    <w:uiPriority w:val="0"/>
    <w:rPr>
      <w:rFonts w:hint="default" w:ascii="Courier New" w:hAnsi="Courier New" w:eastAsia="Courier New" w:cs="Courier New"/>
      <w:sz w:val="20"/>
    </w:rPr>
  </w:style>
  <w:style w:type="character" w:styleId="15">
    <w:name w:val="HTML Cite"/>
    <w:basedOn w:val="8"/>
    <w:qFormat/>
    <w:uiPriority w:val="0"/>
  </w:style>
  <w:style w:type="character" w:styleId="16">
    <w:name w:val="HTML Keyboard"/>
    <w:basedOn w:val="8"/>
    <w:qFormat/>
    <w:uiPriority w:val="0"/>
    <w:rPr>
      <w:rFonts w:hint="default" w:ascii="Courier New" w:hAnsi="Courier New" w:eastAsia="Courier New" w:cs="Courier New"/>
      <w:sz w:val="20"/>
    </w:rPr>
  </w:style>
  <w:style w:type="character" w:styleId="17">
    <w:name w:val="HTML Sample"/>
    <w:basedOn w:val="8"/>
    <w:qFormat/>
    <w:uiPriority w:val="0"/>
    <w:rPr>
      <w:rFonts w:ascii="Courier New" w:hAnsi="Courier New" w:eastAsia="Courier New" w:cs="Courier New"/>
    </w:rPr>
  </w:style>
  <w:style w:type="character" w:customStyle="1" w:styleId="18">
    <w:name w:val="first-child"/>
    <w:basedOn w:val="8"/>
    <w:qFormat/>
    <w:uiPriority w:val="0"/>
    <w:rPr>
      <w:bdr w:val="single" w:color="E1E1E1" w:sz="6" w:space="0"/>
    </w:rPr>
  </w:style>
  <w:style w:type="character" w:customStyle="1" w:styleId="19">
    <w:name w:val="disabled"/>
    <w:basedOn w:val="8"/>
    <w:qFormat/>
    <w:uiPriority w:val="0"/>
    <w:rPr>
      <w:color w:val="808080"/>
      <w:bdr w:val="single" w:color="606060" w:sz="6" w:space="0"/>
    </w:rPr>
  </w:style>
  <w:style w:type="character" w:customStyle="1" w:styleId="20">
    <w:name w:val="disabled1"/>
    <w:basedOn w:val="8"/>
    <w:qFormat/>
    <w:uiPriority w:val="0"/>
    <w:rPr>
      <w:vanish/>
    </w:rPr>
  </w:style>
  <w:style w:type="character" w:customStyle="1" w:styleId="21">
    <w:name w:val="disabled2"/>
    <w:basedOn w:val="8"/>
    <w:qFormat/>
    <w:uiPriority w:val="0"/>
    <w:rPr>
      <w:color w:val="CCCCCC"/>
      <w:bdr w:val="single" w:color="CCCCCC" w:sz="6" w:space="0"/>
    </w:rPr>
  </w:style>
  <w:style w:type="character" w:customStyle="1" w:styleId="22">
    <w:name w:val="disabled3"/>
    <w:basedOn w:val="8"/>
    <w:qFormat/>
    <w:uiPriority w:val="0"/>
    <w:rPr>
      <w:color w:val="CCCCCC"/>
      <w:bdr w:val="single" w:color="F3F3F3" w:sz="6" w:space="0"/>
    </w:rPr>
  </w:style>
  <w:style w:type="character" w:customStyle="1" w:styleId="23">
    <w:name w:val="disabled4"/>
    <w:basedOn w:val="8"/>
    <w:qFormat/>
    <w:uiPriority w:val="0"/>
    <w:rPr>
      <w:color w:val="DDDDDD"/>
      <w:bdr w:val="single" w:color="EEEEEE" w:sz="6" w:space="0"/>
    </w:rPr>
  </w:style>
  <w:style w:type="character" w:customStyle="1" w:styleId="24">
    <w:name w:val="disabled5"/>
    <w:basedOn w:val="8"/>
    <w:qFormat/>
    <w:uiPriority w:val="0"/>
    <w:rPr>
      <w:color w:val="DDDDDD"/>
      <w:bdr w:val="single" w:color="EEEEEE" w:sz="6" w:space="0"/>
    </w:rPr>
  </w:style>
  <w:style w:type="character" w:customStyle="1" w:styleId="25">
    <w:name w:val="disabled6"/>
    <w:basedOn w:val="8"/>
    <w:qFormat/>
    <w:uiPriority w:val="0"/>
    <w:rPr>
      <w:color w:val="999999"/>
      <w:shd w:val="clear" w:color="auto" w:fill="FFFFFF"/>
    </w:rPr>
  </w:style>
  <w:style w:type="character" w:customStyle="1" w:styleId="26">
    <w:name w:val="disabled7"/>
    <w:basedOn w:val="8"/>
    <w:qFormat/>
    <w:uiPriority w:val="0"/>
    <w:rPr>
      <w:color w:val="FFE3C6"/>
      <w:bdr w:val="single" w:color="FFE3C6" w:sz="6" w:space="0"/>
    </w:rPr>
  </w:style>
  <w:style w:type="character" w:customStyle="1" w:styleId="27">
    <w:name w:val="disabled8"/>
    <w:basedOn w:val="8"/>
    <w:qFormat/>
    <w:uiPriority w:val="0"/>
    <w:rPr>
      <w:color w:val="ADAAAD"/>
    </w:rPr>
  </w:style>
  <w:style w:type="character" w:customStyle="1" w:styleId="28">
    <w:name w:val="disabled9"/>
    <w:basedOn w:val="8"/>
    <w:qFormat/>
    <w:uiPriority w:val="0"/>
    <w:rPr>
      <w:color w:val="CCCCCC"/>
      <w:bdr w:val="single" w:color="F3F3F3" w:sz="6" w:space="0"/>
    </w:rPr>
  </w:style>
  <w:style w:type="character" w:customStyle="1" w:styleId="29">
    <w:name w:val="disabled10"/>
    <w:basedOn w:val="8"/>
    <w:qFormat/>
    <w:uiPriority w:val="0"/>
    <w:rPr>
      <w:color w:val="868686"/>
      <w:shd w:val="clear" w:color="auto" w:fill="3E3E3E"/>
    </w:rPr>
  </w:style>
  <w:style w:type="character" w:customStyle="1" w:styleId="30">
    <w:name w:val="disabled11"/>
    <w:basedOn w:val="8"/>
    <w:qFormat/>
    <w:uiPriority w:val="0"/>
    <w:rPr>
      <w:color w:val="CCCCCC"/>
      <w:bdr w:val="single" w:color="F3F3F3" w:sz="6" w:space="0"/>
    </w:rPr>
  </w:style>
  <w:style w:type="character" w:customStyle="1" w:styleId="31">
    <w:name w:val="disabled12"/>
    <w:basedOn w:val="8"/>
    <w:qFormat/>
    <w:uiPriority w:val="0"/>
    <w:rPr>
      <w:color w:val="797979"/>
      <w:shd w:val="clear" w:color="auto" w:fill="C1C1C1"/>
    </w:rPr>
  </w:style>
  <w:style w:type="character" w:customStyle="1" w:styleId="32">
    <w:name w:val="disabled13"/>
    <w:basedOn w:val="8"/>
    <w:qFormat/>
    <w:uiPriority w:val="0"/>
    <w:rPr>
      <w:color w:val="DDDDDD"/>
      <w:bdr w:val="single" w:color="EEEEEE" w:sz="6" w:space="0"/>
    </w:rPr>
  </w:style>
  <w:style w:type="character" w:customStyle="1" w:styleId="33">
    <w:name w:val="disabled14"/>
    <w:basedOn w:val="8"/>
    <w:qFormat/>
    <w:uiPriority w:val="0"/>
    <w:rPr>
      <w:vanish/>
    </w:rPr>
  </w:style>
  <w:style w:type="character" w:customStyle="1" w:styleId="34">
    <w:name w:val="disabled15"/>
    <w:basedOn w:val="8"/>
    <w:qFormat/>
    <w:uiPriority w:val="0"/>
    <w:rPr>
      <w:color w:val="444444"/>
      <w:shd w:val="clear" w:color="auto" w:fill="000000"/>
    </w:rPr>
  </w:style>
  <w:style w:type="character" w:customStyle="1" w:styleId="35">
    <w:name w:val="disabled16"/>
    <w:basedOn w:val="8"/>
    <w:qFormat/>
    <w:uiPriority w:val="0"/>
    <w:rPr>
      <w:color w:val="ADAAAD"/>
    </w:rPr>
  </w:style>
  <w:style w:type="character" w:customStyle="1" w:styleId="36">
    <w:name w:val="disabled17"/>
    <w:basedOn w:val="8"/>
    <w:qFormat/>
    <w:uiPriority w:val="0"/>
    <w:rPr>
      <w:vanish/>
    </w:rPr>
  </w:style>
  <w:style w:type="character" w:customStyle="1" w:styleId="37">
    <w:name w:val="disabled18"/>
    <w:basedOn w:val="8"/>
    <w:qFormat/>
    <w:uiPriority w:val="0"/>
    <w:rPr>
      <w:vanish/>
    </w:rPr>
  </w:style>
  <w:style w:type="character" w:customStyle="1" w:styleId="38">
    <w:name w:val="disabled19"/>
    <w:basedOn w:val="8"/>
    <w:qFormat/>
    <w:uiPriority w:val="0"/>
    <w:rPr>
      <w:vanish/>
    </w:rPr>
  </w:style>
  <w:style w:type="character" w:customStyle="1" w:styleId="39">
    <w:name w:val="disabled20"/>
    <w:basedOn w:val="8"/>
    <w:qFormat/>
    <w:uiPriority w:val="0"/>
    <w:rPr>
      <w:vanish/>
    </w:rPr>
  </w:style>
  <w:style w:type="character" w:customStyle="1" w:styleId="40">
    <w:name w:val="disabled21"/>
    <w:basedOn w:val="8"/>
    <w:qFormat/>
    <w:uiPriority w:val="0"/>
    <w:rPr>
      <w:vanish/>
    </w:rPr>
  </w:style>
  <w:style w:type="character" w:customStyle="1" w:styleId="41">
    <w:name w:val="disabled22"/>
    <w:basedOn w:val="8"/>
    <w:qFormat/>
    <w:uiPriority w:val="0"/>
    <w:rPr>
      <w:color w:val="929292"/>
      <w:bdr w:val="single" w:color="929292" w:sz="6" w:space="0"/>
    </w:rPr>
  </w:style>
  <w:style w:type="character" w:customStyle="1" w:styleId="42">
    <w:name w:val="bsharetext"/>
    <w:basedOn w:val="8"/>
    <w:qFormat/>
    <w:uiPriority w:val="0"/>
  </w:style>
  <w:style w:type="character" w:customStyle="1" w:styleId="43">
    <w:name w:val="current"/>
    <w:basedOn w:val="8"/>
    <w:qFormat/>
    <w:uiPriority w:val="0"/>
    <w:rPr>
      <w:b/>
      <w:bCs/>
      <w:color w:val="FFFFFF"/>
      <w:bdr w:val="single" w:color="FFFFFF" w:sz="6" w:space="0"/>
      <w:shd w:val="clear" w:color="auto" w:fill="606060"/>
    </w:rPr>
  </w:style>
  <w:style w:type="character" w:customStyle="1" w:styleId="44">
    <w:name w:val="current1"/>
    <w:basedOn w:val="8"/>
    <w:qFormat/>
    <w:uiPriority w:val="0"/>
    <w:rPr>
      <w:b/>
      <w:bCs/>
      <w:color w:val="000000"/>
      <w:bdr w:val="single" w:color="FFFFFF" w:sz="12" w:space="0"/>
    </w:rPr>
  </w:style>
  <w:style w:type="character" w:customStyle="1" w:styleId="45">
    <w:name w:val="current2"/>
    <w:basedOn w:val="8"/>
    <w:qFormat/>
    <w:uiPriority w:val="0"/>
    <w:rPr>
      <w:b/>
      <w:bCs/>
      <w:color w:val="000000"/>
      <w:bdr w:val="single" w:color="E89954" w:sz="6" w:space="0"/>
      <w:shd w:val="clear" w:color="auto" w:fill="FFCA7D"/>
    </w:rPr>
  </w:style>
  <w:style w:type="character" w:customStyle="1" w:styleId="46">
    <w:name w:val="current3"/>
    <w:basedOn w:val="8"/>
    <w:qFormat/>
    <w:uiPriority w:val="0"/>
    <w:rPr>
      <w:b/>
      <w:bCs/>
      <w:color w:val="FFFFFF"/>
      <w:bdr w:val="single" w:color="B2E05D" w:sz="6" w:space="0"/>
      <w:shd w:val="clear" w:color="auto" w:fill="B2E05D"/>
    </w:rPr>
  </w:style>
  <w:style w:type="character" w:customStyle="1" w:styleId="47">
    <w:name w:val="current4"/>
    <w:basedOn w:val="8"/>
    <w:qFormat/>
    <w:uiPriority w:val="0"/>
    <w:rPr>
      <w:b/>
      <w:bCs/>
      <w:color w:val="FFFFFF"/>
      <w:bdr w:val="single" w:color="000000" w:sz="6" w:space="0"/>
      <w:shd w:val="clear" w:color="auto" w:fill="000000"/>
    </w:rPr>
  </w:style>
  <w:style w:type="character" w:customStyle="1" w:styleId="48">
    <w:name w:val="current5"/>
    <w:basedOn w:val="8"/>
    <w:qFormat/>
    <w:uiPriority w:val="0"/>
    <w:rPr>
      <w:b/>
      <w:bCs/>
      <w:color w:val="555555"/>
    </w:rPr>
  </w:style>
  <w:style w:type="character" w:customStyle="1" w:styleId="49">
    <w:name w:val="current6"/>
    <w:basedOn w:val="8"/>
    <w:qFormat/>
    <w:uiPriority w:val="0"/>
    <w:rPr>
      <w:color w:val="FFFFFF"/>
      <w:shd w:val="clear" w:color="auto" w:fill="488FCD"/>
    </w:rPr>
  </w:style>
  <w:style w:type="character" w:customStyle="1" w:styleId="50">
    <w:name w:val="current7"/>
    <w:basedOn w:val="8"/>
    <w:qFormat/>
    <w:uiPriority w:val="0"/>
    <w:rPr>
      <w:b/>
      <w:bCs/>
      <w:color w:val="FF6500"/>
      <w:bdr w:val="single" w:color="FF6500" w:sz="6" w:space="0"/>
      <w:shd w:val="clear" w:color="auto" w:fill="FFBE94"/>
    </w:rPr>
  </w:style>
  <w:style w:type="character" w:customStyle="1" w:styleId="51">
    <w:name w:val="current8"/>
    <w:basedOn w:val="8"/>
    <w:qFormat/>
    <w:uiPriority w:val="0"/>
    <w:rPr>
      <w:b/>
      <w:bCs/>
      <w:color w:val="FF0084"/>
    </w:rPr>
  </w:style>
  <w:style w:type="character" w:customStyle="1" w:styleId="52">
    <w:name w:val="current9"/>
    <w:basedOn w:val="8"/>
    <w:qFormat/>
    <w:uiPriority w:val="0"/>
    <w:rPr>
      <w:b/>
      <w:bCs/>
      <w:color w:val="AAAAAA"/>
      <w:bdr w:val="single" w:color="E0E0E0" w:sz="6" w:space="0"/>
      <w:shd w:val="clear" w:color="auto" w:fill="F0F0F0"/>
    </w:rPr>
  </w:style>
  <w:style w:type="character" w:customStyle="1" w:styleId="53">
    <w:name w:val="current10"/>
    <w:basedOn w:val="8"/>
    <w:qFormat/>
    <w:uiPriority w:val="0"/>
    <w:rPr>
      <w:b/>
      <w:bCs/>
      <w:color w:val="FFFFFF"/>
      <w:shd w:val="clear" w:color="auto" w:fill="313131"/>
    </w:rPr>
  </w:style>
  <w:style w:type="character" w:customStyle="1" w:styleId="54">
    <w:name w:val="current11"/>
    <w:basedOn w:val="8"/>
    <w:qFormat/>
    <w:uiPriority w:val="0"/>
    <w:rPr>
      <w:b/>
      <w:bCs/>
      <w:color w:val="FFFFFF"/>
      <w:bdr w:val="single" w:color="AAD83E" w:sz="6" w:space="0"/>
      <w:shd w:val="clear" w:color="auto" w:fill="AAD83E"/>
    </w:rPr>
  </w:style>
  <w:style w:type="character" w:customStyle="1" w:styleId="55">
    <w:name w:val="current12"/>
    <w:basedOn w:val="8"/>
    <w:qFormat/>
    <w:uiPriority w:val="0"/>
    <w:rPr>
      <w:b/>
      <w:bCs/>
      <w:color w:val="303030"/>
      <w:shd w:val="clear" w:color="auto" w:fill="FFFFFF"/>
    </w:rPr>
  </w:style>
  <w:style w:type="character" w:customStyle="1" w:styleId="56">
    <w:name w:val="current13"/>
    <w:basedOn w:val="8"/>
    <w:qFormat/>
    <w:uiPriority w:val="0"/>
    <w:rPr>
      <w:b/>
      <w:bCs/>
      <w:color w:val="FFFFFF"/>
      <w:bdr w:val="single" w:color="D9D300" w:sz="6" w:space="0"/>
      <w:shd w:val="clear" w:color="auto" w:fill="D9D300"/>
    </w:rPr>
  </w:style>
  <w:style w:type="character" w:customStyle="1" w:styleId="57">
    <w:name w:val="current14"/>
    <w:basedOn w:val="8"/>
    <w:qFormat/>
    <w:uiPriority w:val="0"/>
    <w:rPr>
      <w:color w:val="6D643C"/>
      <w:shd w:val="clear" w:color="auto" w:fill="F6EFCC"/>
    </w:rPr>
  </w:style>
  <w:style w:type="character" w:customStyle="1" w:styleId="58">
    <w:name w:val="current15"/>
    <w:basedOn w:val="8"/>
    <w:qFormat/>
    <w:uiPriority w:val="0"/>
    <w:rPr>
      <w:b/>
      <w:bCs/>
      <w:color w:val="FFFFFF"/>
      <w:shd w:val="clear" w:color="auto" w:fill="000000"/>
    </w:rPr>
  </w:style>
  <w:style w:type="character" w:customStyle="1" w:styleId="59">
    <w:name w:val="current16"/>
    <w:basedOn w:val="8"/>
    <w:qFormat/>
    <w:uiPriority w:val="0"/>
    <w:rPr>
      <w:b/>
      <w:bCs/>
      <w:color w:val="99210B"/>
    </w:rPr>
  </w:style>
  <w:style w:type="character" w:customStyle="1" w:styleId="60">
    <w:name w:val="current17"/>
    <w:basedOn w:val="8"/>
    <w:qFormat/>
    <w:uiPriority w:val="0"/>
    <w:rPr>
      <w:b/>
      <w:bCs/>
      <w:color w:val="000000"/>
    </w:rPr>
  </w:style>
  <w:style w:type="character" w:customStyle="1" w:styleId="61">
    <w:name w:val="current18"/>
    <w:basedOn w:val="8"/>
    <w:qFormat/>
    <w:uiPriority w:val="0"/>
    <w:rPr>
      <w:color w:val="000000"/>
      <w:shd w:val="clear" w:color="auto" w:fill="FFFFFF"/>
    </w:rPr>
  </w:style>
  <w:style w:type="character" w:customStyle="1" w:styleId="62">
    <w:name w:val="current19"/>
    <w:basedOn w:val="8"/>
    <w:qFormat/>
    <w:uiPriority w:val="0"/>
    <w:rPr>
      <w:b/>
      <w:bCs/>
      <w:color w:val="000000"/>
    </w:rPr>
  </w:style>
  <w:style w:type="character" w:customStyle="1" w:styleId="63">
    <w:name w:val="current20"/>
    <w:basedOn w:val="8"/>
    <w:qFormat/>
    <w:uiPriority w:val="0"/>
    <w:rPr>
      <w:b/>
      <w:bCs/>
      <w:color w:val="FFFFFF"/>
      <w:bdr w:val="single" w:color="FF5A00" w:sz="12" w:space="0"/>
      <w:shd w:val="clear" w:color="auto" w:fill="FF6C16"/>
    </w:rPr>
  </w:style>
  <w:style w:type="character" w:customStyle="1" w:styleId="64">
    <w:name w:val="current21"/>
    <w:basedOn w:val="8"/>
    <w:qFormat/>
    <w:uiPriority w:val="0"/>
    <w:rPr>
      <w:b/>
      <w:bCs/>
      <w:color w:val="444444"/>
      <w:bdr w:val="single" w:color="B7D8EE" w:sz="6" w:space="0"/>
      <w:shd w:val="clear" w:color="auto" w:fill="D2EAF6"/>
    </w:rPr>
  </w:style>
  <w:style w:type="character" w:customStyle="1" w:styleId="65">
    <w:name w:val="current22"/>
    <w:basedOn w:val="8"/>
    <w:qFormat/>
    <w:uiPriority w:val="0"/>
    <w:rPr>
      <w:b/>
      <w:bCs/>
      <w:color w:val="FFFFFF"/>
      <w:bdr w:val="single" w:color="000080" w:sz="6" w:space="0"/>
      <w:shd w:val="clear" w:color="auto" w:fill="2E6AB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328</Words>
  <Characters>1876</Characters>
  <Lines>15</Lines>
  <Paragraphs>4</Paragraphs>
  <TotalTime>0</TotalTime>
  <ScaleCrop>false</ScaleCrop>
  <LinksUpToDate>false</LinksUpToDate>
  <CharactersWithSpaces>2200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2021-10-27T06:48:00Z</dcterms:created>
  <dc:creator>Administrator</dc:creator>
  <cp:lastModifiedBy>Administrator</cp:lastModifiedBy>
  <dcterms:modified xsi:type="dcterms:W3CDTF">2022-04-12T01:51:54Z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A729005711874073BD8D07448D8ACE0F</vt:lpwstr>
  </property>
</Properties>
</file>